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BD62" w14:textId="38315511" w:rsidR="007D00FE" w:rsidRPr="00A4293C" w:rsidRDefault="008C4CEA" w:rsidP="003F015E">
      <w:pPr>
        <w:rPr>
          <w:rFonts w:asciiTheme="majorHAnsi" w:hAnsiTheme="majorHAnsi" w:cstheme="majorHAnsi"/>
          <w:b/>
          <w:color w:val="86001A"/>
          <w:szCs w:val="22"/>
          <w:highlight w:val="yellow"/>
        </w:rPr>
      </w:pPr>
      <w:r>
        <w:rPr>
          <w:noProof/>
        </w:rPr>
        <w:drawing>
          <wp:anchor distT="0" distB="0" distL="114300" distR="114300" simplePos="0" relativeHeight="251659264" behindDoc="1" locked="0" layoutInCell="1" allowOverlap="1" wp14:anchorId="72F39613" wp14:editId="2FD8A405">
            <wp:simplePos x="0" y="0"/>
            <wp:positionH relativeFrom="column">
              <wp:posOffset>2981325</wp:posOffset>
            </wp:positionH>
            <wp:positionV relativeFrom="paragraph">
              <wp:posOffset>-400405</wp:posOffset>
            </wp:positionV>
            <wp:extent cx="2981325" cy="587375"/>
            <wp:effectExtent l="0" t="0" r="952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rotWithShape="1">
                    <a:blip r:embed="rId8" r:link="rId9">
                      <a:extLst>
                        <a:ext uri="{28A0092B-C50C-407E-A947-70E740481C1C}">
                          <a14:useLocalDpi xmlns:a14="http://schemas.microsoft.com/office/drawing/2010/main" val="0"/>
                        </a:ext>
                      </a:extLst>
                    </a:blip>
                    <a:srcRect t="35224" b="35224"/>
                    <a:stretch/>
                  </pic:blipFill>
                  <pic:spPr bwMode="auto">
                    <a:xfrm>
                      <a:off x="0" y="0"/>
                      <a:ext cx="2981325" cy="587375"/>
                    </a:xfrm>
                    <a:prstGeom prst="rect">
                      <a:avLst/>
                    </a:prstGeom>
                    <a:noFill/>
                    <a:ln>
                      <a:noFill/>
                    </a:ln>
                    <a:extLst>
                      <a:ext uri="{53640926-AAD7-44D8-BBD7-CCE9431645EC}">
                        <a14:shadowObscured xmlns:a14="http://schemas.microsoft.com/office/drawing/2010/main"/>
                      </a:ext>
                    </a:extLst>
                  </pic:spPr>
                </pic:pic>
              </a:graphicData>
            </a:graphic>
          </wp:anchor>
        </w:drawing>
      </w:r>
    </w:p>
    <w:p w14:paraId="6F59FBEF" w14:textId="64BB89CA" w:rsidR="007D00FE" w:rsidRPr="00A4293C" w:rsidRDefault="007D00FE" w:rsidP="003F015E">
      <w:pPr>
        <w:rPr>
          <w:rFonts w:asciiTheme="majorHAnsi" w:hAnsiTheme="majorHAnsi" w:cstheme="majorHAnsi"/>
          <w:b/>
          <w:color w:val="86001A"/>
          <w:szCs w:val="22"/>
          <w:highlight w:val="yellow"/>
        </w:rPr>
      </w:pPr>
    </w:p>
    <w:p w14:paraId="6A22F72F" w14:textId="01F93EDF" w:rsidR="007D00FE" w:rsidRPr="00A4293C" w:rsidRDefault="007D00FE" w:rsidP="003F015E">
      <w:pPr>
        <w:rPr>
          <w:rFonts w:asciiTheme="majorHAnsi" w:hAnsiTheme="majorHAnsi" w:cstheme="majorHAnsi"/>
          <w:b/>
          <w:color w:val="86001A"/>
          <w:szCs w:val="22"/>
          <w:highlight w:val="yellow"/>
        </w:rPr>
      </w:pPr>
    </w:p>
    <w:p w14:paraId="5A71AD8D" w14:textId="4F07ED8F" w:rsidR="007D00FE" w:rsidRPr="00A4293C" w:rsidRDefault="007D00FE" w:rsidP="003F015E">
      <w:pPr>
        <w:rPr>
          <w:rFonts w:asciiTheme="majorHAnsi" w:hAnsiTheme="majorHAnsi" w:cstheme="majorHAnsi"/>
          <w:b/>
          <w:color w:val="86001A"/>
          <w:szCs w:val="22"/>
          <w:highlight w:val="yellow"/>
        </w:rPr>
      </w:pPr>
    </w:p>
    <w:p w14:paraId="08FA4D43" w14:textId="3DB1BAB4" w:rsidR="0052085F" w:rsidRPr="0052085F" w:rsidRDefault="002B5AC3" w:rsidP="00A535E5">
      <w:pPr>
        <w:rPr>
          <w:rStyle w:val="Accentuationintense"/>
        </w:rPr>
      </w:pPr>
      <w:r>
        <w:rPr>
          <w:rStyle w:val="Accentuationintense"/>
        </w:rPr>
        <w:t>DILMEX SAS</w:t>
      </w:r>
    </w:p>
    <w:p w14:paraId="1A81F281" w14:textId="4B949E72" w:rsidR="00A535E5" w:rsidRPr="00A535E5" w:rsidRDefault="00A535E5" w:rsidP="00A535E5">
      <w:pPr>
        <w:rPr>
          <w:rFonts w:cstheme="majorHAnsi"/>
          <w:szCs w:val="22"/>
        </w:rPr>
      </w:pPr>
      <w:r w:rsidRPr="00A535E5">
        <w:rPr>
          <w:b/>
          <w:bCs/>
          <w:szCs w:val="22"/>
        </w:rPr>
        <w:t>Capital social</w:t>
      </w:r>
      <w:r w:rsidRPr="00A535E5">
        <w:rPr>
          <w:szCs w:val="22"/>
        </w:rPr>
        <w:t xml:space="preserve"> :  </w:t>
      </w:r>
      <w:r w:rsidR="002B5AC3">
        <w:rPr>
          <w:szCs w:val="22"/>
        </w:rPr>
        <w:t>100.000,00</w:t>
      </w:r>
      <w:r w:rsidRPr="00A535E5">
        <w:rPr>
          <w:szCs w:val="22"/>
        </w:rPr>
        <w:t xml:space="preserve"> €</w:t>
      </w:r>
    </w:p>
    <w:p w14:paraId="0641078C" w14:textId="40AD1CB8" w:rsidR="00A535E5" w:rsidRPr="00A535E5" w:rsidRDefault="00A535E5" w:rsidP="00A535E5">
      <w:pPr>
        <w:rPr>
          <w:szCs w:val="22"/>
        </w:rPr>
      </w:pPr>
      <w:r w:rsidRPr="00A535E5">
        <w:rPr>
          <w:b/>
          <w:bCs/>
          <w:szCs w:val="22"/>
        </w:rPr>
        <w:t>Siège social</w:t>
      </w:r>
      <w:r w:rsidRPr="00A535E5">
        <w:rPr>
          <w:szCs w:val="22"/>
        </w:rPr>
        <w:t xml:space="preserve"> : </w:t>
      </w:r>
      <w:r w:rsidR="002B5AC3" w:rsidRPr="002B5AC3">
        <w:rPr>
          <w:szCs w:val="22"/>
        </w:rPr>
        <w:t>ZI, TROMPELOUP - 33250 PAUILLAC</w:t>
      </w:r>
    </w:p>
    <w:p w14:paraId="07CB40AF" w14:textId="746C4C9C" w:rsidR="00A535E5" w:rsidRPr="00A535E5" w:rsidRDefault="00A535E5" w:rsidP="00A535E5">
      <w:pPr>
        <w:rPr>
          <w:szCs w:val="22"/>
        </w:rPr>
      </w:pPr>
      <w:r w:rsidRPr="00A535E5">
        <w:rPr>
          <w:b/>
          <w:bCs/>
          <w:szCs w:val="22"/>
        </w:rPr>
        <w:t>RCS d</w:t>
      </w:r>
      <w:r w:rsidR="0052085F">
        <w:rPr>
          <w:b/>
          <w:bCs/>
          <w:szCs w:val="22"/>
        </w:rPr>
        <w:t xml:space="preserve">e </w:t>
      </w:r>
      <w:r w:rsidR="0002624F">
        <w:rPr>
          <w:b/>
          <w:bCs/>
          <w:szCs w:val="22"/>
        </w:rPr>
        <w:t>Bordeaux</w:t>
      </w:r>
      <w:r w:rsidRPr="00A535E5">
        <w:rPr>
          <w:szCs w:val="22"/>
        </w:rPr>
        <w:t xml:space="preserve"> : </w:t>
      </w:r>
      <w:r w:rsidR="002B5AC3">
        <w:rPr>
          <w:szCs w:val="22"/>
        </w:rPr>
        <w:t>342 106 960</w:t>
      </w:r>
    </w:p>
    <w:p w14:paraId="1B7D1D3E" w14:textId="5AD91A6E" w:rsidR="00A535E5" w:rsidRPr="00A535E5" w:rsidRDefault="00A535E5" w:rsidP="00A535E5">
      <w:pPr>
        <w:rPr>
          <w:szCs w:val="22"/>
        </w:rPr>
      </w:pPr>
      <w:r w:rsidRPr="00A535E5">
        <w:rPr>
          <w:b/>
          <w:bCs/>
          <w:szCs w:val="22"/>
        </w:rPr>
        <w:t>Activité</w:t>
      </w:r>
      <w:r w:rsidRPr="00A535E5">
        <w:rPr>
          <w:szCs w:val="22"/>
        </w:rPr>
        <w:t xml:space="preserve"> : </w:t>
      </w:r>
      <w:r w:rsidR="002B5AC3">
        <w:rPr>
          <w:szCs w:val="22"/>
        </w:rPr>
        <w:t>Travaux de démolition (</w:t>
      </w:r>
      <w:r w:rsidR="002B5AC3" w:rsidRPr="002B5AC3">
        <w:rPr>
          <w:szCs w:val="22"/>
        </w:rPr>
        <w:t>4311Z</w:t>
      </w:r>
      <w:r w:rsidR="002B5AC3">
        <w:rPr>
          <w:szCs w:val="22"/>
        </w:rPr>
        <w:t>)</w:t>
      </w:r>
    </w:p>
    <w:p w14:paraId="29D798AF" w14:textId="77777777" w:rsidR="00A535E5" w:rsidRPr="00A535E5" w:rsidRDefault="00A535E5" w:rsidP="00A535E5">
      <w:pPr>
        <w:rPr>
          <w:szCs w:val="22"/>
        </w:rPr>
      </w:pPr>
    </w:p>
    <w:p w14:paraId="4F093E26" w14:textId="67CC99A6" w:rsidR="00A535E5" w:rsidRPr="00A535E5" w:rsidRDefault="00A535E5" w:rsidP="00A535E5">
      <w:pPr>
        <w:rPr>
          <w:szCs w:val="22"/>
        </w:rPr>
      </w:pPr>
      <w:r w:rsidRPr="00A535E5">
        <w:rPr>
          <w:rStyle w:val="Accentuationintense"/>
        </w:rPr>
        <w:t xml:space="preserve">Tribunal de Commerce </w:t>
      </w:r>
      <w:r w:rsidR="0052085F">
        <w:rPr>
          <w:rStyle w:val="Accentuationintense"/>
        </w:rPr>
        <w:t xml:space="preserve">de </w:t>
      </w:r>
      <w:r w:rsidR="0002624F">
        <w:rPr>
          <w:rStyle w:val="Accentuationintense"/>
        </w:rPr>
        <w:t>Bordeaux</w:t>
      </w:r>
    </w:p>
    <w:p w14:paraId="70E6BB5D" w14:textId="5523D219" w:rsidR="002B62B1" w:rsidRPr="002B62B1" w:rsidRDefault="00101133" w:rsidP="003F015E">
      <w:pPr>
        <w:widowControl w:val="0"/>
        <w:autoSpaceDE w:val="0"/>
        <w:autoSpaceDN w:val="0"/>
        <w:adjustRightInd w:val="0"/>
        <w:rPr>
          <w:rFonts w:asciiTheme="majorHAnsi" w:hAnsiTheme="majorHAnsi" w:cstheme="majorHAnsi"/>
          <w:szCs w:val="22"/>
        </w:rPr>
      </w:pPr>
      <w:r>
        <w:rPr>
          <w:rFonts w:asciiTheme="majorHAnsi" w:hAnsiTheme="majorHAnsi" w:cstheme="majorHAnsi"/>
          <w:b/>
          <w:bCs/>
          <w:szCs w:val="22"/>
        </w:rPr>
        <w:t>Redressement judiciaire</w:t>
      </w:r>
      <w:r w:rsidR="002B62B1" w:rsidRPr="002B62B1">
        <w:rPr>
          <w:rFonts w:asciiTheme="majorHAnsi" w:hAnsiTheme="majorHAnsi" w:cstheme="majorHAnsi"/>
          <w:szCs w:val="22"/>
        </w:rPr>
        <w:t xml:space="preserve"> : Jugement du </w:t>
      </w:r>
      <w:r w:rsidR="002B5AC3">
        <w:rPr>
          <w:rFonts w:asciiTheme="majorHAnsi" w:hAnsiTheme="majorHAnsi" w:cstheme="majorHAnsi"/>
          <w:spacing w:val="-3"/>
          <w:szCs w:val="22"/>
        </w:rPr>
        <w:t>3 avril 2025</w:t>
      </w:r>
    </w:p>
    <w:p w14:paraId="0A68A5D8" w14:textId="2C63E262" w:rsidR="00A535E5" w:rsidRPr="002B62B1" w:rsidRDefault="002B62B1" w:rsidP="003F015E">
      <w:pPr>
        <w:widowControl w:val="0"/>
        <w:autoSpaceDE w:val="0"/>
        <w:autoSpaceDN w:val="0"/>
        <w:adjustRightInd w:val="0"/>
        <w:rPr>
          <w:rFonts w:asciiTheme="majorHAnsi" w:hAnsiTheme="majorHAnsi" w:cstheme="majorHAnsi"/>
          <w:szCs w:val="22"/>
        </w:rPr>
      </w:pPr>
      <w:r w:rsidRPr="002B62B1">
        <w:rPr>
          <w:rFonts w:asciiTheme="majorHAnsi" w:hAnsiTheme="majorHAnsi" w:cstheme="majorHAnsi"/>
          <w:b/>
          <w:bCs/>
          <w:szCs w:val="22"/>
        </w:rPr>
        <w:t>Juge-Commissaire</w:t>
      </w:r>
      <w:r w:rsidR="00A535E5">
        <w:rPr>
          <w:rFonts w:asciiTheme="majorHAnsi" w:hAnsiTheme="majorHAnsi" w:cstheme="majorHAnsi"/>
          <w:b/>
          <w:bCs/>
          <w:szCs w:val="22"/>
        </w:rPr>
        <w:t xml:space="preserve"> </w:t>
      </w:r>
      <w:r w:rsidRPr="002B62B1">
        <w:rPr>
          <w:rFonts w:asciiTheme="majorHAnsi" w:hAnsiTheme="majorHAnsi" w:cstheme="majorHAnsi"/>
          <w:szCs w:val="22"/>
        </w:rPr>
        <w:t xml:space="preserve">: </w:t>
      </w:r>
      <w:r w:rsidR="002B5AC3">
        <w:rPr>
          <w:rFonts w:asciiTheme="majorHAnsi" w:hAnsiTheme="majorHAnsi" w:cstheme="majorHAnsi"/>
          <w:szCs w:val="22"/>
        </w:rPr>
        <w:t>Madame Nathalie CRESPOS</w:t>
      </w:r>
    </w:p>
    <w:p w14:paraId="7490CE62" w14:textId="00727790" w:rsidR="002B62B1" w:rsidRPr="002B62B1" w:rsidRDefault="002B62B1" w:rsidP="003F015E">
      <w:pPr>
        <w:widowControl w:val="0"/>
        <w:autoSpaceDE w:val="0"/>
        <w:autoSpaceDN w:val="0"/>
        <w:adjustRightInd w:val="0"/>
        <w:rPr>
          <w:rFonts w:asciiTheme="majorHAnsi" w:hAnsiTheme="majorHAnsi" w:cstheme="majorHAnsi"/>
          <w:szCs w:val="22"/>
        </w:rPr>
      </w:pPr>
      <w:r w:rsidRPr="002B62B1">
        <w:rPr>
          <w:rFonts w:asciiTheme="majorHAnsi" w:hAnsiTheme="majorHAnsi" w:cstheme="majorHAnsi"/>
          <w:b/>
          <w:bCs/>
          <w:szCs w:val="22"/>
        </w:rPr>
        <w:t>Mandataire Judiciaire</w:t>
      </w:r>
      <w:r w:rsidRPr="002B62B1">
        <w:rPr>
          <w:rFonts w:asciiTheme="majorHAnsi" w:hAnsiTheme="majorHAnsi" w:cstheme="majorHAnsi"/>
          <w:szCs w:val="22"/>
        </w:rPr>
        <w:t xml:space="preserve"> : </w:t>
      </w:r>
      <w:r w:rsidR="0002624F">
        <w:rPr>
          <w:rFonts w:asciiTheme="majorHAnsi" w:hAnsiTheme="majorHAnsi" w:cstheme="majorHAnsi"/>
          <w:szCs w:val="22"/>
        </w:rPr>
        <w:t xml:space="preserve">SELARL </w:t>
      </w:r>
      <w:r w:rsidR="002B5AC3">
        <w:rPr>
          <w:rFonts w:asciiTheme="majorHAnsi" w:hAnsiTheme="majorHAnsi" w:cstheme="majorHAnsi"/>
          <w:szCs w:val="22"/>
        </w:rPr>
        <w:t>LAURA LAFON</w:t>
      </w:r>
      <w:r w:rsidR="00101133">
        <w:rPr>
          <w:rFonts w:asciiTheme="majorHAnsi" w:hAnsiTheme="majorHAnsi" w:cstheme="majorHAnsi"/>
          <w:szCs w:val="22"/>
        </w:rPr>
        <w:t xml:space="preserve">, prise en la personne de </w:t>
      </w:r>
      <w:r w:rsidRPr="002B62B1">
        <w:rPr>
          <w:rFonts w:asciiTheme="majorHAnsi" w:hAnsiTheme="majorHAnsi" w:cstheme="majorHAnsi"/>
          <w:szCs w:val="22"/>
        </w:rPr>
        <w:t xml:space="preserve">Maître </w:t>
      </w:r>
      <w:r w:rsidR="00F8070C">
        <w:rPr>
          <w:rFonts w:asciiTheme="majorHAnsi" w:hAnsiTheme="majorHAnsi" w:cstheme="majorHAnsi"/>
          <w:szCs w:val="22"/>
        </w:rPr>
        <w:t xml:space="preserve">Laura </w:t>
      </w:r>
      <w:r w:rsidR="002B5AC3">
        <w:rPr>
          <w:rFonts w:asciiTheme="majorHAnsi" w:hAnsiTheme="majorHAnsi" w:cstheme="majorHAnsi"/>
          <w:szCs w:val="22"/>
        </w:rPr>
        <w:t>LAFON</w:t>
      </w:r>
    </w:p>
    <w:p w14:paraId="724A7757" w14:textId="6B4C7830" w:rsidR="002B62B1" w:rsidRPr="002B62B1" w:rsidRDefault="002B62B1" w:rsidP="003F015E">
      <w:pPr>
        <w:widowControl w:val="0"/>
        <w:autoSpaceDE w:val="0"/>
        <w:autoSpaceDN w:val="0"/>
        <w:adjustRightInd w:val="0"/>
        <w:rPr>
          <w:rFonts w:asciiTheme="majorHAnsi" w:hAnsiTheme="majorHAnsi" w:cstheme="majorHAnsi"/>
          <w:szCs w:val="22"/>
        </w:rPr>
      </w:pPr>
      <w:r w:rsidRPr="002B62B1">
        <w:rPr>
          <w:rFonts w:asciiTheme="majorHAnsi" w:hAnsiTheme="majorHAnsi" w:cstheme="majorHAnsi"/>
          <w:b/>
          <w:bCs/>
          <w:szCs w:val="22"/>
        </w:rPr>
        <w:t>Administrateur Judiciaire</w:t>
      </w:r>
      <w:r w:rsidRPr="002B62B1">
        <w:rPr>
          <w:rFonts w:asciiTheme="majorHAnsi" w:hAnsiTheme="majorHAnsi" w:cstheme="majorHAnsi"/>
          <w:szCs w:val="22"/>
        </w:rPr>
        <w:t xml:space="preserve"> : SCP CBF ASSOCIES, prise en la personne de Maître </w:t>
      </w:r>
      <w:r w:rsidR="00CB05FA">
        <w:rPr>
          <w:rFonts w:asciiTheme="majorHAnsi" w:hAnsiTheme="majorHAnsi" w:cstheme="majorHAnsi"/>
          <w:szCs w:val="22"/>
        </w:rPr>
        <w:t>Thibaut PATARD-PIEDMONT</w:t>
      </w:r>
    </w:p>
    <w:p w14:paraId="2DD13A9E" w14:textId="77777777" w:rsidR="002B62B1" w:rsidRPr="002B62B1" w:rsidRDefault="002B62B1" w:rsidP="003F015E">
      <w:pPr>
        <w:widowControl w:val="0"/>
        <w:autoSpaceDE w:val="0"/>
        <w:autoSpaceDN w:val="0"/>
        <w:adjustRightInd w:val="0"/>
        <w:rPr>
          <w:rFonts w:asciiTheme="majorHAnsi" w:hAnsiTheme="majorHAnsi" w:cstheme="majorHAnsi"/>
          <w:szCs w:val="22"/>
        </w:rPr>
      </w:pPr>
    </w:p>
    <w:p w14:paraId="4EC29C89" w14:textId="7899E619" w:rsidR="002B62B1" w:rsidRPr="008C4CEA" w:rsidRDefault="002B62B1" w:rsidP="003F015E">
      <w:pPr>
        <w:widowControl w:val="0"/>
        <w:autoSpaceDE w:val="0"/>
        <w:autoSpaceDN w:val="0"/>
        <w:adjustRightInd w:val="0"/>
        <w:rPr>
          <w:rFonts w:asciiTheme="majorHAnsi" w:hAnsiTheme="majorHAnsi" w:cstheme="majorHAnsi"/>
          <w:b/>
          <w:bCs/>
          <w:color w:val="005571"/>
          <w:szCs w:val="22"/>
        </w:rPr>
      </w:pPr>
      <w:r w:rsidRPr="008C4CEA">
        <w:rPr>
          <w:rFonts w:asciiTheme="majorHAnsi" w:hAnsiTheme="majorHAnsi" w:cstheme="majorHAnsi"/>
          <w:b/>
          <w:bCs/>
          <w:color w:val="005571"/>
          <w:szCs w:val="22"/>
        </w:rPr>
        <w:t xml:space="preserve">Numéro </w:t>
      </w:r>
      <w:r w:rsidR="00156629">
        <w:rPr>
          <w:rFonts w:asciiTheme="majorHAnsi" w:hAnsiTheme="majorHAnsi" w:cstheme="majorHAnsi"/>
          <w:b/>
          <w:bCs/>
          <w:color w:val="005571"/>
          <w:szCs w:val="22"/>
        </w:rPr>
        <w:t>RG</w:t>
      </w:r>
      <w:r w:rsidRPr="008C4CEA">
        <w:rPr>
          <w:rFonts w:asciiTheme="majorHAnsi" w:hAnsiTheme="majorHAnsi" w:cstheme="majorHAnsi"/>
          <w:b/>
          <w:bCs/>
          <w:color w:val="005571"/>
          <w:szCs w:val="22"/>
        </w:rPr>
        <w:t xml:space="preserve"> : </w:t>
      </w:r>
      <w:r w:rsidR="00156629">
        <w:t>2</w:t>
      </w:r>
      <w:r w:rsidR="00A535E5">
        <w:t>02</w:t>
      </w:r>
      <w:r w:rsidR="002B5AC3">
        <w:t>5 J 00495</w:t>
      </w:r>
    </w:p>
    <w:p w14:paraId="267B817C" w14:textId="77777777" w:rsidR="008C4CEA" w:rsidRPr="00A4293C" w:rsidRDefault="008C4CEA" w:rsidP="003F015E">
      <w:pPr>
        <w:rPr>
          <w:rFonts w:asciiTheme="majorHAnsi" w:hAnsiTheme="majorHAnsi" w:cstheme="majorHAnsi"/>
          <w:b/>
          <w:bCs/>
          <w:color w:val="A50021"/>
          <w:szCs w:val="22"/>
        </w:rPr>
      </w:pPr>
    </w:p>
    <w:p w14:paraId="29032096" w14:textId="4BD2C3BC" w:rsidR="007D00FE" w:rsidRPr="00A4293C" w:rsidRDefault="007D00FE" w:rsidP="003F015E">
      <w:pPr>
        <w:pBdr>
          <w:top w:val="single" w:sz="12" w:space="1" w:color="FFDE81"/>
          <w:left w:val="single" w:sz="12" w:space="4" w:color="FFDE81"/>
          <w:bottom w:val="single" w:sz="12" w:space="1" w:color="FFDE81"/>
          <w:right w:val="single" w:sz="12" w:space="4" w:color="FFDE81"/>
        </w:pBdr>
        <w:jc w:val="center"/>
        <w:rPr>
          <w:rFonts w:asciiTheme="majorHAnsi" w:hAnsiTheme="majorHAnsi" w:cstheme="majorHAnsi"/>
          <w:b/>
          <w:color w:val="A50021"/>
          <w:szCs w:val="22"/>
        </w:rPr>
      </w:pPr>
    </w:p>
    <w:p w14:paraId="7F74599A" w14:textId="343E5F5C" w:rsidR="005716B5" w:rsidRPr="00851D08" w:rsidRDefault="005716B5" w:rsidP="003F015E">
      <w:pPr>
        <w:pBdr>
          <w:top w:val="single" w:sz="12" w:space="1" w:color="FFDE81"/>
          <w:left w:val="single" w:sz="12" w:space="4" w:color="FFDE81"/>
          <w:bottom w:val="single" w:sz="12" w:space="1" w:color="FFDE81"/>
          <w:right w:val="single" w:sz="12" w:space="4" w:color="FFDE81"/>
        </w:pBdr>
        <w:jc w:val="center"/>
        <w:rPr>
          <w:rFonts w:asciiTheme="majorHAnsi" w:hAnsiTheme="majorHAnsi" w:cstheme="majorHAnsi"/>
          <w:bCs/>
          <w:i/>
          <w:iCs/>
          <w:color w:val="005571"/>
          <w:sz w:val="28"/>
          <w:szCs w:val="28"/>
        </w:rPr>
      </w:pPr>
      <w:r>
        <w:rPr>
          <w:rFonts w:asciiTheme="majorHAnsi" w:hAnsiTheme="majorHAnsi" w:cstheme="majorHAnsi"/>
          <w:b/>
          <w:caps/>
          <w:color w:val="005571"/>
          <w:sz w:val="48"/>
          <w:szCs w:val="48"/>
        </w:rPr>
        <w:t>projet de plan de redressement</w:t>
      </w:r>
    </w:p>
    <w:p w14:paraId="7AC443CE" w14:textId="19C7F8E8" w:rsidR="00851D08" w:rsidRPr="00A4293C" w:rsidRDefault="00851D08" w:rsidP="003F015E">
      <w:pPr>
        <w:pBdr>
          <w:top w:val="single" w:sz="12" w:space="1" w:color="FFDE81"/>
          <w:left w:val="single" w:sz="12" w:space="4" w:color="FFDE81"/>
          <w:bottom w:val="single" w:sz="12" w:space="1" w:color="FFDE81"/>
          <w:right w:val="single" w:sz="12" w:space="4" w:color="FFDE81"/>
        </w:pBdr>
        <w:jc w:val="center"/>
        <w:rPr>
          <w:rFonts w:asciiTheme="majorHAnsi" w:hAnsiTheme="majorHAnsi" w:cstheme="majorHAnsi"/>
          <w:b/>
          <w:color w:val="A50021"/>
          <w:szCs w:val="22"/>
          <w:highlight w:val="yellow"/>
        </w:rPr>
      </w:pPr>
    </w:p>
    <w:p w14:paraId="0D84B8D9" w14:textId="77777777" w:rsidR="00F373F2" w:rsidRDefault="00F373F2" w:rsidP="00CB05FA">
      <w:pPr>
        <w:rPr>
          <w:rFonts w:asciiTheme="majorHAnsi" w:hAnsiTheme="majorHAnsi" w:cstheme="majorHAnsi"/>
          <w:b/>
          <w:bCs/>
          <w:sz w:val="28"/>
          <w:szCs w:val="28"/>
          <w:u w:val="single"/>
        </w:rPr>
      </w:pPr>
    </w:p>
    <w:p w14:paraId="00D0CC4D" w14:textId="56E5BC69" w:rsidR="008C4CEA" w:rsidRDefault="008C4CEA" w:rsidP="003F015E">
      <w:pPr>
        <w:jc w:val="center"/>
        <w:rPr>
          <w:rFonts w:asciiTheme="majorHAnsi" w:hAnsiTheme="majorHAnsi" w:cstheme="majorHAnsi"/>
          <w:szCs w:val="22"/>
        </w:rPr>
      </w:pPr>
    </w:p>
    <w:p w14:paraId="5A5EDC27" w14:textId="7ABBE383" w:rsidR="009B42FE" w:rsidRDefault="009B42FE" w:rsidP="002709EE">
      <w:pPr>
        <w:rPr>
          <w:rFonts w:asciiTheme="majorHAnsi" w:hAnsiTheme="majorHAnsi" w:cstheme="majorHAnsi"/>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4"/>
      </w:tblGrid>
      <w:tr w:rsidR="007D00FE" w:rsidRPr="00A4293C" w14:paraId="7BFAD9D0" w14:textId="77777777" w:rsidTr="00F8388F">
        <w:tc>
          <w:tcPr>
            <w:tcW w:w="6379" w:type="dxa"/>
          </w:tcPr>
          <w:p w14:paraId="6CCEFFBF" w14:textId="77777777" w:rsidR="009B42FE" w:rsidRDefault="009B42FE" w:rsidP="003F015E">
            <w:pPr>
              <w:jc w:val="left"/>
              <w:rPr>
                <w:rFonts w:asciiTheme="majorHAnsi" w:hAnsiTheme="majorHAnsi" w:cstheme="majorHAnsi"/>
                <w:b/>
                <w:color w:val="005571"/>
                <w:szCs w:val="22"/>
                <w:u w:val="single"/>
              </w:rPr>
            </w:pPr>
          </w:p>
          <w:p w14:paraId="54988DC6" w14:textId="0820C916" w:rsidR="007D00FE" w:rsidRPr="008C4CEA" w:rsidRDefault="007D00FE" w:rsidP="003F015E">
            <w:pPr>
              <w:jc w:val="left"/>
              <w:rPr>
                <w:rFonts w:asciiTheme="majorHAnsi" w:hAnsiTheme="majorHAnsi" w:cstheme="majorHAnsi"/>
                <w:b/>
                <w:color w:val="005571"/>
                <w:szCs w:val="22"/>
                <w:u w:val="single"/>
              </w:rPr>
            </w:pPr>
            <w:bookmarkStart w:id="0" w:name="_Hlk183189283"/>
            <w:r w:rsidRPr="008C4CEA">
              <w:rPr>
                <w:rFonts w:asciiTheme="majorHAnsi" w:hAnsiTheme="majorHAnsi" w:cstheme="majorHAnsi"/>
                <w:b/>
                <w:color w:val="005571"/>
                <w:szCs w:val="22"/>
                <w:u w:val="single"/>
              </w:rPr>
              <w:t>DESTINATAIRES</w:t>
            </w:r>
          </w:p>
          <w:p w14:paraId="611EDC9D" w14:textId="523988DB" w:rsidR="00BB618E" w:rsidRDefault="00851D08" w:rsidP="003F015E">
            <w:pPr>
              <w:rPr>
                <w:rFonts w:asciiTheme="majorHAnsi" w:hAnsiTheme="majorHAnsi" w:cstheme="majorHAnsi"/>
                <w:szCs w:val="22"/>
              </w:rPr>
            </w:pPr>
            <w:r>
              <w:rPr>
                <w:rFonts w:asciiTheme="majorHAnsi" w:hAnsiTheme="majorHAnsi" w:cstheme="majorHAnsi"/>
                <w:szCs w:val="22"/>
              </w:rPr>
              <w:t>M</w:t>
            </w:r>
            <w:r w:rsidR="001137AD">
              <w:rPr>
                <w:rFonts w:asciiTheme="majorHAnsi" w:hAnsiTheme="majorHAnsi" w:cstheme="majorHAnsi"/>
                <w:szCs w:val="22"/>
              </w:rPr>
              <w:t>esdames et Messieurs les Président et Juges</w:t>
            </w:r>
            <w:r w:rsidR="00BB618E">
              <w:rPr>
                <w:rFonts w:asciiTheme="majorHAnsi" w:hAnsiTheme="majorHAnsi" w:cstheme="majorHAnsi"/>
                <w:szCs w:val="22"/>
              </w:rPr>
              <w:t xml:space="preserve"> </w:t>
            </w:r>
          </w:p>
          <w:p w14:paraId="20E7264E" w14:textId="3B1B5579" w:rsidR="00610671" w:rsidRDefault="00610671" w:rsidP="003F015E">
            <w:pPr>
              <w:rPr>
                <w:rFonts w:asciiTheme="majorHAnsi" w:hAnsiTheme="majorHAnsi" w:cstheme="majorHAnsi"/>
                <w:szCs w:val="22"/>
              </w:rPr>
            </w:pPr>
            <w:r>
              <w:rPr>
                <w:rFonts w:asciiTheme="majorHAnsi" w:hAnsiTheme="majorHAnsi" w:cstheme="majorHAnsi"/>
                <w:szCs w:val="22"/>
              </w:rPr>
              <w:t xml:space="preserve">Monsieur le Procureur </w:t>
            </w:r>
          </w:p>
          <w:p w14:paraId="67ED71F1" w14:textId="4159109C" w:rsidR="007D00FE" w:rsidRPr="00A4293C" w:rsidRDefault="002B5AC3" w:rsidP="003F015E">
            <w:pPr>
              <w:rPr>
                <w:rFonts w:asciiTheme="majorHAnsi" w:hAnsiTheme="majorHAnsi" w:cstheme="majorHAnsi"/>
                <w:szCs w:val="22"/>
              </w:rPr>
            </w:pPr>
            <w:r>
              <w:rPr>
                <w:rFonts w:asciiTheme="majorHAnsi" w:hAnsiTheme="majorHAnsi" w:cstheme="majorHAnsi"/>
                <w:szCs w:val="22"/>
              </w:rPr>
              <w:t>Madame Nathalie CRESPOS</w:t>
            </w:r>
            <w:r w:rsidR="007D00FE" w:rsidRPr="00A4293C">
              <w:rPr>
                <w:rFonts w:asciiTheme="majorHAnsi" w:hAnsiTheme="majorHAnsi" w:cstheme="majorHAnsi"/>
                <w:szCs w:val="22"/>
              </w:rPr>
              <w:t>, Juge-Commissaire</w:t>
            </w:r>
          </w:p>
          <w:p w14:paraId="7AB14537" w14:textId="061FF7FA" w:rsidR="007D00FE" w:rsidRPr="00A4293C" w:rsidRDefault="007D00FE" w:rsidP="003F015E">
            <w:pPr>
              <w:rPr>
                <w:rFonts w:asciiTheme="majorHAnsi" w:hAnsiTheme="majorHAnsi" w:cstheme="majorHAnsi"/>
                <w:szCs w:val="22"/>
              </w:rPr>
            </w:pPr>
            <w:r w:rsidRPr="00A4293C">
              <w:rPr>
                <w:rFonts w:asciiTheme="majorHAnsi" w:hAnsiTheme="majorHAnsi" w:cstheme="majorHAnsi"/>
                <w:szCs w:val="22"/>
              </w:rPr>
              <w:t xml:space="preserve">Maître </w:t>
            </w:r>
            <w:r w:rsidR="002B5AC3">
              <w:rPr>
                <w:rFonts w:asciiTheme="majorHAnsi" w:hAnsiTheme="majorHAnsi" w:cstheme="majorHAnsi"/>
                <w:szCs w:val="22"/>
              </w:rPr>
              <w:t>LAURA LAFON</w:t>
            </w:r>
            <w:r w:rsidRPr="00A4293C">
              <w:rPr>
                <w:rFonts w:asciiTheme="majorHAnsi" w:hAnsiTheme="majorHAnsi" w:cstheme="majorHAnsi"/>
                <w:szCs w:val="22"/>
              </w:rPr>
              <w:t>, Mandataire Judiciaire</w:t>
            </w:r>
          </w:p>
          <w:p w14:paraId="7DB93BFF" w14:textId="0E228D63" w:rsidR="007D00FE" w:rsidRPr="00A4293C" w:rsidRDefault="002B5AC3" w:rsidP="003F015E">
            <w:pPr>
              <w:rPr>
                <w:rFonts w:asciiTheme="majorHAnsi" w:hAnsiTheme="majorHAnsi" w:cstheme="majorHAnsi"/>
                <w:szCs w:val="22"/>
              </w:rPr>
            </w:pPr>
            <w:r>
              <w:rPr>
                <w:rFonts w:asciiTheme="majorHAnsi" w:hAnsiTheme="majorHAnsi" w:cstheme="majorHAnsi"/>
                <w:szCs w:val="22"/>
              </w:rPr>
              <w:t>SAS DILMEX</w:t>
            </w:r>
          </w:p>
          <w:p w14:paraId="4D955C67" w14:textId="77777777" w:rsidR="007D00FE" w:rsidRDefault="00202639" w:rsidP="003F015E">
            <w:pPr>
              <w:rPr>
                <w:rFonts w:asciiTheme="majorHAnsi" w:hAnsiTheme="majorHAnsi" w:cstheme="majorHAnsi"/>
                <w:szCs w:val="22"/>
              </w:rPr>
            </w:pPr>
            <w:r>
              <w:rPr>
                <w:rFonts w:asciiTheme="majorHAnsi" w:hAnsiTheme="majorHAnsi" w:cstheme="majorHAnsi"/>
                <w:szCs w:val="22"/>
              </w:rPr>
              <w:t>Le</w:t>
            </w:r>
            <w:r w:rsidR="008C4CEA">
              <w:rPr>
                <w:rFonts w:asciiTheme="majorHAnsi" w:hAnsiTheme="majorHAnsi" w:cstheme="majorHAnsi"/>
                <w:szCs w:val="22"/>
              </w:rPr>
              <w:t xml:space="preserve"> Représentant des salariés</w:t>
            </w:r>
          </w:p>
          <w:p w14:paraId="463FB0EE" w14:textId="6E180BB7" w:rsidR="0022342A" w:rsidRPr="00A4293C" w:rsidRDefault="0022342A" w:rsidP="003F015E">
            <w:pPr>
              <w:rPr>
                <w:rFonts w:asciiTheme="majorHAnsi" w:hAnsiTheme="majorHAnsi" w:cstheme="majorHAnsi"/>
                <w:szCs w:val="22"/>
              </w:rPr>
            </w:pPr>
            <w:r w:rsidRPr="00101133">
              <w:rPr>
                <w:rFonts w:asciiTheme="majorHAnsi" w:hAnsiTheme="majorHAnsi" w:cstheme="majorHAnsi"/>
                <w:szCs w:val="22"/>
              </w:rPr>
              <w:t>La DREETS</w:t>
            </w:r>
            <w:bookmarkEnd w:id="0"/>
          </w:p>
        </w:tc>
        <w:tc>
          <w:tcPr>
            <w:tcW w:w="2694" w:type="dxa"/>
          </w:tcPr>
          <w:p w14:paraId="24DF980F" w14:textId="77777777" w:rsidR="009B42FE" w:rsidRDefault="009B42FE" w:rsidP="003F015E">
            <w:pPr>
              <w:jc w:val="left"/>
              <w:rPr>
                <w:rFonts w:asciiTheme="majorHAnsi" w:hAnsiTheme="majorHAnsi" w:cstheme="majorHAnsi"/>
                <w:b/>
                <w:color w:val="005571"/>
                <w:szCs w:val="22"/>
                <w:u w:val="single"/>
              </w:rPr>
            </w:pPr>
          </w:p>
          <w:p w14:paraId="147367B7" w14:textId="30D9350B" w:rsidR="007D00FE" w:rsidRPr="00B841A0" w:rsidRDefault="007D00FE" w:rsidP="003F015E">
            <w:pPr>
              <w:jc w:val="left"/>
              <w:rPr>
                <w:rFonts w:asciiTheme="majorHAnsi" w:hAnsiTheme="majorHAnsi" w:cstheme="majorHAnsi"/>
                <w:b/>
                <w:color w:val="005571"/>
                <w:szCs w:val="22"/>
                <w:u w:val="single"/>
              </w:rPr>
            </w:pPr>
            <w:r w:rsidRPr="00B841A0">
              <w:rPr>
                <w:rFonts w:asciiTheme="majorHAnsi" w:hAnsiTheme="majorHAnsi" w:cstheme="majorHAnsi"/>
                <w:b/>
                <w:color w:val="005571"/>
                <w:szCs w:val="22"/>
                <w:u w:val="single"/>
              </w:rPr>
              <w:t>SCP CBF ASSOCIES</w:t>
            </w:r>
          </w:p>
          <w:p w14:paraId="2A5E955F" w14:textId="2CB6C680" w:rsidR="007D00FE" w:rsidRPr="00A4293C" w:rsidRDefault="007D00FE" w:rsidP="003F015E">
            <w:pPr>
              <w:jc w:val="left"/>
              <w:rPr>
                <w:rFonts w:asciiTheme="majorHAnsi" w:hAnsiTheme="majorHAnsi" w:cstheme="majorHAnsi"/>
                <w:b/>
                <w:bCs/>
                <w:szCs w:val="22"/>
              </w:rPr>
            </w:pPr>
            <w:r w:rsidRPr="00A4293C">
              <w:rPr>
                <w:rFonts w:asciiTheme="majorHAnsi" w:hAnsiTheme="majorHAnsi" w:cstheme="majorHAnsi"/>
                <w:b/>
                <w:bCs/>
                <w:szCs w:val="22"/>
              </w:rPr>
              <w:t xml:space="preserve">Maître </w:t>
            </w:r>
            <w:r w:rsidR="00CB05FA">
              <w:rPr>
                <w:rFonts w:asciiTheme="majorHAnsi" w:hAnsiTheme="majorHAnsi" w:cstheme="majorHAnsi"/>
                <w:b/>
                <w:bCs/>
                <w:szCs w:val="22"/>
              </w:rPr>
              <w:t>Thibaut PATARD-PIEDMONT</w:t>
            </w:r>
          </w:p>
          <w:p w14:paraId="099538B4" w14:textId="11369CD0" w:rsidR="007D00FE" w:rsidRDefault="00F8388F" w:rsidP="003F015E">
            <w:pPr>
              <w:jc w:val="left"/>
              <w:rPr>
                <w:rFonts w:asciiTheme="majorHAnsi" w:hAnsiTheme="majorHAnsi" w:cstheme="majorHAnsi"/>
                <w:szCs w:val="22"/>
              </w:rPr>
            </w:pPr>
            <w:r>
              <w:rPr>
                <w:rFonts w:asciiTheme="majorHAnsi" w:hAnsiTheme="majorHAnsi" w:cstheme="majorHAnsi"/>
                <w:szCs w:val="22"/>
              </w:rPr>
              <w:t>58 Rue Saint-Genès</w:t>
            </w:r>
          </w:p>
          <w:p w14:paraId="772AA03D" w14:textId="04E34BB6" w:rsidR="00F8388F" w:rsidRPr="00A4293C" w:rsidRDefault="00F8388F" w:rsidP="003F015E">
            <w:pPr>
              <w:jc w:val="left"/>
              <w:rPr>
                <w:rFonts w:asciiTheme="majorHAnsi" w:hAnsiTheme="majorHAnsi" w:cstheme="majorHAnsi"/>
                <w:szCs w:val="22"/>
              </w:rPr>
            </w:pPr>
            <w:r>
              <w:rPr>
                <w:rFonts w:asciiTheme="majorHAnsi" w:hAnsiTheme="majorHAnsi" w:cstheme="majorHAnsi"/>
                <w:szCs w:val="22"/>
              </w:rPr>
              <w:t xml:space="preserve">33000 </w:t>
            </w:r>
            <w:r w:rsidR="00AA0093">
              <w:rPr>
                <w:rFonts w:asciiTheme="majorHAnsi" w:hAnsiTheme="majorHAnsi" w:cstheme="majorHAnsi"/>
                <w:szCs w:val="22"/>
              </w:rPr>
              <w:t>Bordeaux</w:t>
            </w:r>
          </w:p>
          <w:p w14:paraId="3CAD070A" w14:textId="72C4B9F5" w:rsidR="007D00FE" w:rsidRPr="00A4293C" w:rsidRDefault="007D00FE" w:rsidP="003F015E">
            <w:pPr>
              <w:jc w:val="left"/>
              <w:rPr>
                <w:rFonts w:asciiTheme="majorHAnsi" w:hAnsiTheme="majorHAnsi" w:cstheme="majorHAnsi"/>
                <w:szCs w:val="22"/>
              </w:rPr>
            </w:pPr>
            <w:r w:rsidRPr="00A4293C">
              <w:rPr>
                <w:rFonts w:asciiTheme="majorHAnsi" w:hAnsiTheme="majorHAnsi" w:cstheme="majorHAnsi"/>
                <w:szCs w:val="22"/>
              </w:rPr>
              <w:t xml:space="preserve">Tél : </w:t>
            </w:r>
            <w:r w:rsidR="00DE0480">
              <w:rPr>
                <w:rFonts w:asciiTheme="majorHAnsi" w:hAnsiTheme="majorHAnsi" w:cstheme="majorHAnsi"/>
                <w:szCs w:val="22"/>
              </w:rPr>
              <w:t>05.57.59.09.56</w:t>
            </w:r>
          </w:p>
          <w:p w14:paraId="54F3E692" w14:textId="17187164" w:rsidR="007D00FE" w:rsidRPr="00A4293C" w:rsidRDefault="00DE0480" w:rsidP="003F015E">
            <w:pPr>
              <w:jc w:val="left"/>
              <w:rPr>
                <w:rFonts w:asciiTheme="majorHAnsi" w:hAnsiTheme="majorHAnsi" w:cstheme="majorHAnsi"/>
                <w:szCs w:val="22"/>
              </w:rPr>
            </w:pPr>
            <w:hyperlink r:id="rId10" w:history="1">
              <w:r w:rsidRPr="00184A97">
                <w:rPr>
                  <w:rStyle w:val="Lienhypertexte"/>
                </w:rPr>
                <w:t>bordeaux</w:t>
              </w:r>
              <w:r w:rsidRPr="00184A97">
                <w:rPr>
                  <w:rStyle w:val="Lienhypertexte"/>
                  <w:rFonts w:asciiTheme="majorHAnsi" w:eastAsiaTheme="majorEastAsia" w:hAnsiTheme="majorHAnsi" w:cstheme="majorHAnsi"/>
                  <w:szCs w:val="22"/>
                </w:rPr>
                <w:t>@cbfassocies.com</w:t>
              </w:r>
            </w:hyperlink>
            <w:r>
              <w:rPr>
                <w:rStyle w:val="Lienhypertexte"/>
                <w:rFonts w:asciiTheme="majorHAnsi" w:eastAsiaTheme="majorEastAsia" w:hAnsiTheme="majorHAnsi" w:cstheme="majorHAnsi"/>
                <w:szCs w:val="22"/>
              </w:rPr>
              <w:t xml:space="preserve"> </w:t>
            </w:r>
          </w:p>
          <w:p w14:paraId="348EE97D" w14:textId="77777777" w:rsidR="007D00FE" w:rsidRDefault="007D00FE" w:rsidP="003F015E">
            <w:pPr>
              <w:jc w:val="left"/>
              <w:rPr>
                <w:rStyle w:val="Lienhypertexte"/>
                <w:rFonts w:asciiTheme="majorHAnsi" w:eastAsiaTheme="majorEastAsia" w:hAnsiTheme="majorHAnsi" w:cstheme="majorHAnsi"/>
                <w:szCs w:val="22"/>
              </w:rPr>
            </w:pPr>
            <w:hyperlink r:id="rId11" w:history="1">
              <w:r w:rsidRPr="00A4293C">
                <w:rPr>
                  <w:rStyle w:val="Lienhypertexte"/>
                  <w:rFonts w:asciiTheme="majorHAnsi" w:eastAsiaTheme="majorEastAsia" w:hAnsiTheme="majorHAnsi" w:cstheme="majorHAnsi"/>
                  <w:szCs w:val="22"/>
                </w:rPr>
                <w:t>www.cbfassocies.com</w:t>
              </w:r>
            </w:hyperlink>
          </w:p>
          <w:p w14:paraId="2BE14402" w14:textId="66CD41B0" w:rsidR="008C4CEA" w:rsidRPr="00A4293C" w:rsidRDefault="008C4CEA" w:rsidP="003F015E">
            <w:pPr>
              <w:jc w:val="left"/>
              <w:rPr>
                <w:rFonts w:asciiTheme="majorHAnsi" w:hAnsiTheme="majorHAnsi" w:cstheme="majorHAnsi"/>
                <w:szCs w:val="22"/>
              </w:rPr>
            </w:pPr>
            <w:hyperlink r:id="rId12" w:history="1">
              <w:r w:rsidRPr="00515739">
                <w:rPr>
                  <w:rStyle w:val="Lienhypertexte"/>
                  <w:rFonts w:eastAsiaTheme="majorEastAsia"/>
                </w:rPr>
                <w:t>www.aj-dataroom.fr</w:t>
              </w:r>
            </w:hyperlink>
            <w:r>
              <w:rPr>
                <w:rStyle w:val="Lienhypertexte"/>
                <w:rFonts w:eastAsiaTheme="majorEastAsia"/>
              </w:rPr>
              <w:t xml:space="preserve"> </w:t>
            </w:r>
          </w:p>
        </w:tc>
      </w:tr>
    </w:tbl>
    <w:p w14:paraId="1B12D619" w14:textId="00D6E6FC" w:rsidR="00276157" w:rsidRPr="00B841A0" w:rsidRDefault="00156629" w:rsidP="00BF5DA1">
      <w:pPr>
        <w:spacing w:after="160" w:line="259" w:lineRule="auto"/>
        <w:contextualSpacing w:val="0"/>
        <w:jc w:val="left"/>
        <w:rPr>
          <w:rFonts w:asciiTheme="majorHAnsi" w:eastAsia="Calibri" w:hAnsiTheme="majorHAnsi" w:cstheme="majorHAnsi"/>
          <w:b/>
          <w:bCs/>
          <w:color w:val="005571"/>
          <w:szCs w:val="22"/>
          <w:u w:val="single"/>
          <w:lang w:eastAsia="en-US"/>
        </w:rPr>
      </w:pPr>
      <w:r>
        <w:rPr>
          <w:rFonts w:asciiTheme="majorHAnsi" w:eastAsia="Calibri" w:hAnsiTheme="majorHAnsi" w:cstheme="majorHAnsi"/>
          <w:b/>
          <w:bCs/>
          <w:color w:val="005571"/>
          <w:szCs w:val="22"/>
          <w:u w:val="single"/>
          <w:lang w:eastAsia="en-US"/>
        </w:rPr>
        <w:br w:type="page"/>
      </w:r>
      <w:r w:rsidR="007D00FE" w:rsidRPr="00B841A0">
        <w:rPr>
          <w:rFonts w:asciiTheme="majorHAnsi" w:eastAsia="Calibri" w:hAnsiTheme="majorHAnsi" w:cstheme="majorHAnsi"/>
          <w:b/>
          <w:bCs/>
          <w:color w:val="005571"/>
          <w:szCs w:val="22"/>
          <w:u w:val="single"/>
          <w:lang w:eastAsia="en-US"/>
        </w:rPr>
        <w:lastRenderedPageBreak/>
        <w:t>SOMMAIRE</w:t>
      </w:r>
    </w:p>
    <w:sdt>
      <w:sdtPr>
        <w:rPr>
          <w:rFonts w:ascii="Calibri Light" w:eastAsia="Times New Roman" w:hAnsi="Calibri Light" w:cs="Times New Roman"/>
          <w:b w:val="0"/>
          <w:i w:val="0"/>
          <w:color w:val="auto"/>
          <w:sz w:val="22"/>
          <w:szCs w:val="24"/>
          <w:u w:val="none"/>
        </w:rPr>
        <w:id w:val="2093971571"/>
        <w:docPartObj>
          <w:docPartGallery w:val="Table of Contents"/>
          <w:docPartUnique/>
        </w:docPartObj>
      </w:sdtPr>
      <w:sdtEndPr>
        <w:rPr>
          <w:bCs/>
        </w:rPr>
      </w:sdtEndPr>
      <w:sdtContent>
        <w:p w14:paraId="57FA2A54" w14:textId="1FB7CBEE" w:rsidR="00276157" w:rsidRPr="00B841A0" w:rsidRDefault="00276157" w:rsidP="003F015E">
          <w:pPr>
            <w:pStyle w:val="En-ttedetabledesmatires"/>
            <w:spacing w:before="0" w:line="240" w:lineRule="auto"/>
            <w:contextualSpacing/>
            <w:rPr>
              <w:sz w:val="2"/>
              <w:szCs w:val="2"/>
            </w:rPr>
          </w:pPr>
        </w:p>
        <w:p w14:paraId="418DBD04" w14:textId="508D0948" w:rsidR="002F01A5" w:rsidRDefault="00276157">
          <w:pPr>
            <w:pStyle w:val="TM1"/>
            <w:rPr>
              <w:rFonts w:asciiTheme="minorHAnsi" w:eastAsiaTheme="minorEastAsia" w:hAnsiTheme="minorHAnsi" w:cstheme="minorBidi"/>
              <w:b w:val="0"/>
              <w:caps w:val="0"/>
              <w:color w:val="auto"/>
              <w:kern w:val="2"/>
              <w:sz w:val="24"/>
              <w:szCs w:val="24"/>
              <w:u w:val="none"/>
              <w14:ligatures w14:val="standardContextual"/>
            </w:rPr>
          </w:pPr>
          <w:r w:rsidRPr="00A4293C">
            <w:rPr>
              <w:color w:val="0070C0"/>
            </w:rPr>
            <w:fldChar w:fldCharType="begin"/>
          </w:r>
          <w:r w:rsidRPr="00A4293C">
            <w:instrText xml:space="preserve"> TOC \o "1-3" \h \z \u </w:instrText>
          </w:r>
          <w:r w:rsidRPr="00A4293C">
            <w:rPr>
              <w:color w:val="0070C0"/>
            </w:rPr>
            <w:fldChar w:fldCharType="separate"/>
          </w:r>
          <w:hyperlink w:anchor="_Toc222481223" w:history="1">
            <w:r w:rsidR="002F01A5" w:rsidRPr="008C19A3">
              <w:rPr>
                <w:rStyle w:val="Lienhypertexte"/>
                <w:rFonts w:cs="Calibri Light"/>
                <w:spacing w:val="-10"/>
                <w:kern w:val="28"/>
              </w:rPr>
              <w:t>I.</w:t>
            </w:r>
            <w:r w:rsidR="002F01A5">
              <w:rPr>
                <w:rFonts w:asciiTheme="minorHAnsi" w:eastAsiaTheme="minorEastAsia" w:hAnsiTheme="minorHAnsi" w:cstheme="minorBidi"/>
                <w:b w:val="0"/>
                <w:caps w:val="0"/>
                <w:color w:val="auto"/>
                <w:kern w:val="2"/>
                <w:sz w:val="24"/>
                <w:szCs w:val="24"/>
                <w:u w:val="none"/>
                <w14:ligatures w14:val="standardContextual"/>
              </w:rPr>
              <w:tab/>
            </w:r>
            <w:r w:rsidR="002F01A5" w:rsidRPr="008C19A3">
              <w:rPr>
                <w:rStyle w:val="Lienhypertexte"/>
                <w:rFonts w:cs="Calibri Light"/>
                <w:spacing w:val="-10"/>
                <w:kern w:val="28"/>
              </w:rPr>
              <w:t>préambule</w:t>
            </w:r>
            <w:r w:rsidR="002F01A5">
              <w:rPr>
                <w:webHidden/>
              </w:rPr>
              <w:tab/>
            </w:r>
            <w:r w:rsidR="002F01A5">
              <w:rPr>
                <w:webHidden/>
              </w:rPr>
              <w:fldChar w:fldCharType="begin"/>
            </w:r>
            <w:r w:rsidR="002F01A5">
              <w:rPr>
                <w:webHidden/>
              </w:rPr>
              <w:instrText xml:space="preserve"> PAGEREF _Toc222481223 \h </w:instrText>
            </w:r>
            <w:r w:rsidR="002F01A5">
              <w:rPr>
                <w:webHidden/>
              </w:rPr>
            </w:r>
            <w:r w:rsidR="002F01A5">
              <w:rPr>
                <w:webHidden/>
              </w:rPr>
              <w:fldChar w:fldCharType="separate"/>
            </w:r>
            <w:r w:rsidR="002F01A5">
              <w:rPr>
                <w:webHidden/>
              </w:rPr>
              <w:t>3</w:t>
            </w:r>
            <w:r w:rsidR="002F01A5">
              <w:rPr>
                <w:webHidden/>
              </w:rPr>
              <w:fldChar w:fldCharType="end"/>
            </w:r>
          </w:hyperlink>
        </w:p>
        <w:p w14:paraId="75990C71" w14:textId="0CC374A3"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24" w:history="1">
            <w:r w:rsidRPr="008C19A3">
              <w:rPr>
                <w:rStyle w:val="Lienhypertexte"/>
              </w:rPr>
              <w:t>A.</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Rappel des textes</w:t>
            </w:r>
            <w:r>
              <w:rPr>
                <w:webHidden/>
              </w:rPr>
              <w:tab/>
            </w:r>
            <w:r>
              <w:rPr>
                <w:webHidden/>
              </w:rPr>
              <w:fldChar w:fldCharType="begin"/>
            </w:r>
            <w:r>
              <w:rPr>
                <w:webHidden/>
              </w:rPr>
              <w:instrText xml:space="preserve"> PAGEREF _Toc222481224 \h </w:instrText>
            </w:r>
            <w:r>
              <w:rPr>
                <w:webHidden/>
              </w:rPr>
            </w:r>
            <w:r>
              <w:rPr>
                <w:webHidden/>
              </w:rPr>
              <w:fldChar w:fldCharType="separate"/>
            </w:r>
            <w:r>
              <w:rPr>
                <w:webHidden/>
              </w:rPr>
              <w:t>3</w:t>
            </w:r>
            <w:r>
              <w:rPr>
                <w:webHidden/>
              </w:rPr>
              <w:fldChar w:fldCharType="end"/>
            </w:r>
          </w:hyperlink>
        </w:p>
        <w:p w14:paraId="0B7F463D" w14:textId="587E0BF9"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25" w:history="1">
            <w:r w:rsidRPr="008C19A3">
              <w:rPr>
                <w:rStyle w:val="Lienhypertexte"/>
              </w:rPr>
              <w:t>B.</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Rappels de la procédure</w:t>
            </w:r>
            <w:r>
              <w:rPr>
                <w:webHidden/>
              </w:rPr>
              <w:tab/>
            </w:r>
            <w:r>
              <w:rPr>
                <w:webHidden/>
              </w:rPr>
              <w:fldChar w:fldCharType="begin"/>
            </w:r>
            <w:r>
              <w:rPr>
                <w:webHidden/>
              </w:rPr>
              <w:instrText xml:space="preserve"> PAGEREF _Toc222481225 \h </w:instrText>
            </w:r>
            <w:r>
              <w:rPr>
                <w:webHidden/>
              </w:rPr>
            </w:r>
            <w:r>
              <w:rPr>
                <w:webHidden/>
              </w:rPr>
              <w:fldChar w:fldCharType="separate"/>
            </w:r>
            <w:r>
              <w:rPr>
                <w:webHidden/>
              </w:rPr>
              <w:t>3</w:t>
            </w:r>
            <w:r>
              <w:rPr>
                <w:webHidden/>
              </w:rPr>
              <w:fldChar w:fldCharType="end"/>
            </w:r>
          </w:hyperlink>
        </w:p>
        <w:p w14:paraId="2CB636F4" w14:textId="2C91DB0F"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26" w:history="1">
            <w:r w:rsidRPr="008C19A3">
              <w:rPr>
                <w:rStyle w:val="Lienhypertexte"/>
              </w:rPr>
              <w:t>I.</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Présentation de l’entreprise (Extraits du BESE)</w:t>
            </w:r>
            <w:r>
              <w:rPr>
                <w:webHidden/>
              </w:rPr>
              <w:tab/>
            </w:r>
            <w:r>
              <w:rPr>
                <w:webHidden/>
              </w:rPr>
              <w:fldChar w:fldCharType="begin"/>
            </w:r>
            <w:r>
              <w:rPr>
                <w:webHidden/>
              </w:rPr>
              <w:instrText xml:space="preserve"> PAGEREF _Toc222481226 \h </w:instrText>
            </w:r>
            <w:r>
              <w:rPr>
                <w:webHidden/>
              </w:rPr>
            </w:r>
            <w:r>
              <w:rPr>
                <w:webHidden/>
              </w:rPr>
              <w:fldChar w:fldCharType="separate"/>
            </w:r>
            <w:r>
              <w:rPr>
                <w:webHidden/>
              </w:rPr>
              <w:t>5</w:t>
            </w:r>
            <w:r>
              <w:rPr>
                <w:webHidden/>
              </w:rPr>
              <w:fldChar w:fldCharType="end"/>
            </w:r>
          </w:hyperlink>
        </w:p>
        <w:p w14:paraId="6566E93C" w14:textId="3D6188DE"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27" w:history="1">
            <w:r w:rsidRPr="008C19A3">
              <w:rPr>
                <w:rStyle w:val="Lienhypertexte"/>
              </w:rPr>
              <w:t>A.</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Identification de la société</w:t>
            </w:r>
            <w:r>
              <w:rPr>
                <w:webHidden/>
              </w:rPr>
              <w:tab/>
            </w:r>
            <w:r>
              <w:rPr>
                <w:webHidden/>
              </w:rPr>
              <w:fldChar w:fldCharType="begin"/>
            </w:r>
            <w:r>
              <w:rPr>
                <w:webHidden/>
              </w:rPr>
              <w:instrText xml:space="preserve"> PAGEREF _Toc222481227 \h </w:instrText>
            </w:r>
            <w:r>
              <w:rPr>
                <w:webHidden/>
              </w:rPr>
            </w:r>
            <w:r>
              <w:rPr>
                <w:webHidden/>
              </w:rPr>
              <w:fldChar w:fldCharType="separate"/>
            </w:r>
            <w:r>
              <w:rPr>
                <w:webHidden/>
              </w:rPr>
              <w:t>5</w:t>
            </w:r>
            <w:r>
              <w:rPr>
                <w:webHidden/>
              </w:rPr>
              <w:fldChar w:fldCharType="end"/>
            </w:r>
          </w:hyperlink>
        </w:p>
        <w:p w14:paraId="380E7E49" w14:textId="7F642EAA"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28" w:history="1">
            <w:r w:rsidRPr="008C19A3">
              <w:rPr>
                <w:rStyle w:val="Lienhypertexte"/>
              </w:rPr>
              <w:t>1.</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Présentation juridique de la SAS DILMEX</w:t>
            </w:r>
            <w:r>
              <w:rPr>
                <w:webHidden/>
              </w:rPr>
              <w:tab/>
            </w:r>
            <w:r>
              <w:rPr>
                <w:webHidden/>
              </w:rPr>
              <w:fldChar w:fldCharType="begin"/>
            </w:r>
            <w:r>
              <w:rPr>
                <w:webHidden/>
              </w:rPr>
              <w:instrText xml:space="preserve"> PAGEREF _Toc222481228 \h </w:instrText>
            </w:r>
            <w:r>
              <w:rPr>
                <w:webHidden/>
              </w:rPr>
            </w:r>
            <w:r>
              <w:rPr>
                <w:webHidden/>
              </w:rPr>
              <w:fldChar w:fldCharType="separate"/>
            </w:r>
            <w:r>
              <w:rPr>
                <w:webHidden/>
              </w:rPr>
              <w:t>5</w:t>
            </w:r>
            <w:r>
              <w:rPr>
                <w:webHidden/>
              </w:rPr>
              <w:fldChar w:fldCharType="end"/>
            </w:r>
          </w:hyperlink>
        </w:p>
        <w:p w14:paraId="1F0F880B" w14:textId="79E29794"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29" w:history="1">
            <w:r w:rsidRPr="008C19A3">
              <w:rPr>
                <w:rStyle w:val="Lienhypertexte"/>
              </w:rPr>
              <w:t>2.</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Associés de la société</w:t>
            </w:r>
            <w:r>
              <w:rPr>
                <w:webHidden/>
              </w:rPr>
              <w:tab/>
            </w:r>
            <w:r>
              <w:rPr>
                <w:webHidden/>
              </w:rPr>
              <w:fldChar w:fldCharType="begin"/>
            </w:r>
            <w:r>
              <w:rPr>
                <w:webHidden/>
              </w:rPr>
              <w:instrText xml:space="preserve"> PAGEREF _Toc222481229 \h </w:instrText>
            </w:r>
            <w:r>
              <w:rPr>
                <w:webHidden/>
              </w:rPr>
            </w:r>
            <w:r>
              <w:rPr>
                <w:webHidden/>
              </w:rPr>
              <w:fldChar w:fldCharType="separate"/>
            </w:r>
            <w:r>
              <w:rPr>
                <w:webHidden/>
              </w:rPr>
              <w:t>5</w:t>
            </w:r>
            <w:r>
              <w:rPr>
                <w:webHidden/>
              </w:rPr>
              <w:fldChar w:fldCharType="end"/>
            </w:r>
          </w:hyperlink>
        </w:p>
        <w:p w14:paraId="31E2D973" w14:textId="550DC3A3"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30" w:history="1">
            <w:r w:rsidRPr="008C19A3">
              <w:rPr>
                <w:rStyle w:val="Lienhypertexte"/>
              </w:rPr>
              <w:t>3.</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Direction de la société</w:t>
            </w:r>
            <w:r>
              <w:rPr>
                <w:webHidden/>
              </w:rPr>
              <w:tab/>
            </w:r>
            <w:r>
              <w:rPr>
                <w:webHidden/>
              </w:rPr>
              <w:fldChar w:fldCharType="begin"/>
            </w:r>
            <w:r>
              <w:rPr>
                <w:webHidden/>
              </w:rPr>
              <w:instrText xml:space="preserve"> PAGEREF _Toc222481230 \h </w:instrText>
            </w:r>
            <w:r>
              <w:rPr>
                <w:webHidden/>
              </w:rPr>
            </w:r>
            <w:r>
              <w:rPr>
                <w:webHidden/>
              </w:rPr>
              <w:fldChar w:fldCharType="separate"/>
            </w:r>
            <w:r>
              <w:rPr>
                <w:webHidden/>
              </w:rPr>
              <w:t>6</w:t>
            </w:r>
            <w:r>
              <w:rPr>
                <w:webHidden/>
              </w:rPr>
              <w:fldChar w:fldCharType="end"/>
            </w:r>
          </w:hyperlink>
        </w:p>
        <w:p w14:paraId="66BCE73E" w14:textId="6D3978A5"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31" w:history="1">
            <w:r w:rsidRPr="008C19A3">
              <w:rPr>
                <w:rStyle w:val="Lienhypertexte"/>
              </w:rPr>
              <w:t>4.</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Activité de la société</w:t>
            </w:r>
            <w:r>
              <w:rPr>
                <w:webHidden/>
              </w:rPr>
              <w:tab/>
            </w:r>
            <w:r>
              <w:rPr>
                <w:webHidden/>
              </w:rPr>
              <w:fldChar w:fldCharType="begin"/>
            </w:r>
            <w:r>
              <w:rPr>
                <w:webHidden/>
              </w:rPr>
              <w:instrText xml:space="preserve"> PAGEREF _Toc222481231 \h </w:instrText>
            </w:r>
            <w:r>
              <w:rPr>
                <w:webHidden/>
              </w:rPr>
            </w:r>
            <w:r>
              <w:rPr>
                <w:webHidden/>
              </w:rPr>
              <w:fldChar w:fldCharType="separate"/>
            </w:r>
            <w:r>
              <w:rPr>
                <w:webHidden/>
              </w:rPr>
              <w:t>7</w:t>
            </w:r>
            <w:r>
              <w:rPr>
                <w:webHidden/>
              </w:rPr>
              <w:fldChar w:fldCharType="end"/>
            </w:r>
          </w:hyperlink>
        </w:p>
        <w:p w14:paraId="780026E3" w14:textId="4676A581"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32" w:history="1">
            <w:r w:rsidRPr="008C19A3">
              <w:rPr>
                <w:rStyle w:val="Lienhypertexte"/>
              </w:rPr>
              <w:t>5.</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Le marché</w:t>
            </w:r>
            <w:r>
              <w:rPr>
                <w:webHidden/>
              </w:rPr>
              <w:tab/>
            </w:r>
            <w:r>
              <w:rPr>
                <w:webHidden/>
              </w:rPr>
              <w:fldChar w:fldCharType="begin"/>
            </w:r>
            <w:r>
              <w:rPr>
                <w:webHidden/>
              </w:rPr>
              <w:instrText xml:space="preserve"> PAGEREF _Toc222481232 \h </w:instrText>
            </w:r>
            <w:r>
              <w:rPr>
                <w:webHidden/>
              </w:rPr>
            </w:r>
            <w:r>
              <w:rPr>
                <w:webHidden/>
              </w:rPr>
              <w:fldChar w:fldCharType="separate"/>
            </w:r>
            <w:r>
              <w:rPr>
                <w:webHidden/>
              </w:rPr>
              <w:t>7</w:t>
            </w:r>
            <w:r>
              <w:rPr>
                <w:webHidden/>
              </w:rPr>
              <w:fldChar w:fldCharType="end"/>
            </w:r>
          </w:hyperlink>
        </w:p>
        <w:p w14:paraId="38E0CBD9" w14:textId="43FB1EAC"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33" w:history="1">
            <w:r w:rsidRPr="008C19A3">
              <w:rPr>
                <w:rStyle w:val="Lienhypertexte"/>
              </w:rPr>
              <w:t>B.</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Etat des inscriptions et des privilèges</w:t>
            </w:r>
            <w:r>
              <w:rPr>
                <w:webHidden/>
              </w:rPr>
              <w:tab/>
            </w:r>
            <w:r>
              <w:rPr>
                <w:webHidden/>
              </w:rPr>
              <w:fldChar w:fldCharType="begin"/>
            </w:r>
            <w:r>
              <w:rPr>
                <w:webHidden/>
              </w:rPr>
              <w:instrText xml:space="preserve"> PAGEREF _Toc222481233 \h </w:instrText>
            </w:r>
            <w:r>
              <w:rPr>
                <w:webHidden/>
              </w:rPr>
            </w:r>
            <w:r>
              <w:rPr>
                <w:webHidden/>
              </w:rPr>
              <w:fldChar w:fldCharType="separate"/>
            </w:r>
            <w:r>
              <w:rPr>
                <w:webHidden/>
              </w:rPr>
              <w:t>8</w:t>
            </w:r>
            <w:r>
              <w:rPr>
                <w:webHidden/>
              </w:rPr>
              <w:fldChar w:fldCharType="end"/>
            </w:r>
          </w:hyperlink>
        </w:p>
        <w:p w14:paraId="22F92790" w14:textId="5C5FC23E"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34" w:history="1">
            <w:r w:rsidRPr="008C19A3">
              <w:rPr>
                <w:rStyle w:val="Lienhypertexte"/>
              </w:rPr>
              <w:t>C.</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Historique et origine des difficultés</w:t>
            </w:r>
            <w:r>
              <w:rPr>
                <w:webHidden/>
              </w:rPr>
              <w:tab/>
            </w:r>
            <w:r>
              <w:rPr>
                <w:webHidden/>
              </w:rPr>
              <w:fldChar w:fldCharType="begin"/>
            </w:r>
            <w:r>
              <w:rPr>
                <w:webHidden/>
              </w:rPr>
              <w:instrText xml:space="preserve"> PAGEREF _Toc222481234 \h </w:instrText>
            </w:r>
            <w:r>
              <w:rPr>
                <w:webHidden/>
              </w:rPr>
            </w:r>
            <w:r>
              <w:rPr>
                <w:webHidden/>
              </w:rPr>
              <w:fldChar w:fldCharType="separate"/>
            </w:r>
            <w:r>
              <w:rPr>
                <w:webHidden/>
              </w:rPr>
              <w:t>8</w:t>
            </w:r>
            <w:r>
              <w:rPr>
                <w:webHidden/>
              </w:rPr>
              <w:fldChar w:fldCharType="end"/>
            </w:r>
          </w:hyperlink>
        </w:p>
        <w:p w14:paraId="4B6F9016" w14:textId="36FA9883"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35" w:history="1">
            <w:r w:rsidRPr="008C19A3">
              <w:rPr>
                <w:rStyle w:val="Lienhypertexte"/>
              </w:rPr>
              <w:t>II.</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Situation SOCIALE</w:t>
            </w:r>
            <w:r>
              <w:rPr>
                <w:webHidden/>
              </w:rPr>
              <w:tab/>
            </w:r>
            <w:r>
              <w:rPr>
                <w:webHidden/>
              </w:rPr>
              <w:fldChar w:fldCharType="begin"/>
            </w:r>
            <w:r>
              <w:rPr>
                <w:webHidden/>
              </w:rPr>
              <w:instrText xml:space="preserve"> PAGEREF _Toc222481235 \h </w:instrText>
            </w:r>
            <w:r>
              <w:rPr>
                <w:webHidden/>
              </w:rPr>
            </w:r>
            <w:r>
              <w:rPr>
                <w:webHidden/>
              </w:rPr>
              <w:fldChar w:fldCharType="separate"/>
            </w:r>
            <w:r>
              <w:rPr>
                <w:webHidden/>
              </w:rPr>
              <w:t>10</w:t>
            </w:r>
            <w:r>
              <w:rPr>
                <w:webHidden/>
              </w:rPr>
              <w:fldChar w:fldCharType="end"/>
            </w:r>
          </w:hyperlink>
        </w:p>
        <w:p w14:paraId="11F76E7E" w14:textId="5D1CB505"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36" w:history="1">
            <w:r w:rsidRPr="008C19A3">
              <w:rPr>
                <w:rStyle w:val="Lienhypertexte"/>
              </w:rPr>
              <w:t>A.</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Effectifs</w:t>
            </w:r>
            <w:r>
              <w:rPr>
                <w:webHidden/>
              </w:rPr>
              <w:tab/>
            </w:r>
            <w:r>
              <w:rPr>
                <w:webHidden/>
              </w:rPr>
              <w:fldChar w:fldCharType="begin"/>
            </w:r>
            <w:r>
              <w:rPr>
                <w:webHidden/>
              </w:rPr>
              <w:instrText xml:space="preserve"> PAGEREF _Toc222481236 \h </w:instrText>
            </w:r>
            <w:r>
              <w:rPr>
                <w:webHidden/>
              </w:rPr>
            </w:r>
            <w:r>
              <w:rPr>
                <w:webHidden/>
              </w:rPr>
              <w:fldChar w:fldCharType="separate"/>
            </w:r>
            <w:r>
              <w:rPr>
                <w:webHidden/>
              </w:rPr>
              <w:t>10</w:t>
            </w:r>
            <w:r>
              <w:rPr>
                <w:webHidden/>
              </w:rPr>
              <w:fldChar w:fldCharType="end"/>
            </w:r>
          </w:hyperlink>
        </w:p>
        <w:p w14:paraId="5C568AB9" w14:textId="4DC0BC24"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37" w:history="1">
            <w:r w:rsidRPr="008C19A3">
              <w:rPr>
                <w:rStyle w:val="Lienhypertexte"/>
              </w:rPr>
              <w:t>B.</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Convention collective applicable</w:t>
            </w:r>
            <w:r>
              <w:rPr>
                <w:webHidden/>
              </w:rPr>
              <w:tab/>
            </w:r>
            <w:r>
              <w:rPr>
                <w:webHidden/>
              </w:rPr>
              <w:fldChar w:fldCharType="begin"/>
            </w:r>
            <w:r>
              <w:rPr>
                <w:webHidden/>
              </w:rPr>
              <w:instrText xml:space="preserve"> PAGEREF _Toc222481237 \h </w:instrText>
            </w:r>
            <w:r>
              <w:rPr>
                <w:webHidden/>
              </w:rPr>
            </w:r>
            <w:r>
              <w:rPr>
                <w:webHidden/>
              </w:rPr>
              <w:fldChar w:fldCharType="separate"/>
            </w:r>
            <w:r>
              <w:rPr>
                <w:webHidden/>
              </w:rPr>
              <w:t>10</w:t>
            </w:r>
            <w:r>
              <w:rPr>
                <w:webHidden/>
              </w:rPr>
              <w:fldChar w:fldCharType="end"/>
            </w:r>
          </w:hyperlink>
        </w:p>
        <w:p w14:paraId="7F14C8D3" w14:textId="409D111F"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38" w:history="1">
            <w:r w:rsidRPr="008C19A3">
              <w:rPr>
                <w:rStyle w:val="Lienhypertexte"/>
              </w:rPr>
              <w:t>C.</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Institutions représentatives du personnel</w:t>
            </w:r>
            <w:r>
              <w:rPr>
                <w:webHidden/>
              </w:rPr>
              <w:tab/>
            </w:r>
            <w:r>
              <w:rPr>
                <w:webHidden/>
              </w:rPr>
              <w:fldChar w:fldCharType="begin"/>
            </w:r>
            <w:r>
              <w:rPr>
                <w:webHidden/>
              </w:rPr>
              <w:instrText xml:space="preserve"> PAGEREF _Toc222481238 \h </w:instrText>
            </w:r>
            <w:r>
              <w:rPr>
                <w:webHidden/>
              </w:rPr>
            </w:r>
            <w:r>
              <w:rPr>
                <w:webHidden/>
              </w:rPr>
              <w:fldChar w:fldCharType="separate"/>
            </w:r>
            <w:r>
              <w:rPr>
                <w:webHidden/>
              </w:rPr>
              <w:t>11</w:t>
            </w:r>
            <w:r>
              <w:rPr>
                <w:webHidden/>
              </w:rPr>
              <w:fldChar w:fldCharType="end"/>
            </w:r>
          </w:hyperlink>
        </w:p>
        <w:p w14:paraId="5B693CE3" w14:textId="695EB087"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39" w:history="1">
            <w:r w:rsidRPr="008C19A3">
              <w:rPr>
                <w:rStyle w:val="Lienhypertexte"/>
              </w:rPr>
              <w:t>D.</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Représentant des salaries</w:t>
            </w:r>
            <w:r>
              <w:rPr>
                <w:webHidden/>
              </w:rPr>
              <w:tab/>
            </w:r>
            <w:r>
              <w:rPr>
                <w:webHidden/>
              </w:rPr>
              <w:fldChar w:fldCharType="begin"/>
            </w:r>
            <w:r>
              <w:rPr>
                <w:webHidden/>
              </w:rPr>
              <w:instrText xml:space="preserve"> PAGEREF _Toc222481239 \h </w:instrText>
            </w:r>
            <w:r>
              <w:rPr>
                <w:webHidden/>
              </w:rPr>
            </w:r>
            <w:r>
              <w:rPr>
                <w:webHidden/>
              </w:rPr>
              <w:fldChar w:fldCharType="separate"/>
            </w:r>
            <w:r>
              <w:rPr>
                <w:webHidden/>
              </w:rPr>
              <w:t>11</w:t>
            </w:r>
            <w:r>
              <w:rPr>
                <w:webHidden/>
              </w:rPr>
              <w:fldChar w:fldCharType="end"/>
            </w:r>
          </w:hyperlink>
        </w:p>
        <w:p w14:paraId="6F51C294" w14:textId="57472C2A"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40" w:history="1">
            <w:r w:rsidRPr="008C19A3">
              <w:rPr>
                <w:rStyle w:val="Lienhypertexte"/>
              </w:rPr>
              <w:t>E.</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Litiges prud’homaux</w:t>
            </w:r>
            <w:r>
              <w:rPr>
                <w:webHidden/>
              </w:rPr>
              <w:tab/>
            </w:r>
            <w:r>
              <w:rPr>
                <w:webHidden/>
              </w:rPr>
              <w:fldChar w:fldCharType="begin"/>
            </w:r>
            <w:r>
              <w:rPr>
                <w:webHidden/>
              </w:rPr>
              <w:instrText xml:space="preserve"> PAGEREF _Toc222481240 \h </w:instrText>
            </w:r>
            <w:r>
              <w:rPr>
                <w:webHidden/>
              </w:rPr>
            </w:r>
            <w:r>
              <w:rPr>
                <w:webHidden/>
              </w:rPr>
              <w:fldChar w:fldCharType="separate"/>
            </w:r>
            <w:r>
              <w:rPr>
                <w:webHidden/>
              </w:rPr>
              <w:t>11</w:t>
            </w:r>
            <w:r>
              <w:rPr>
                <w:webHidden/>
              </w:rPr>
              <w:fldChar w:fldCharType="end"/>
            </w:r>
          </w:hyperlink>
        </w:p>
        <w:p w14:paraId="2EA29A1C" w14:textId="2DB59B35"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41" w:history="1">
            <w:r w:rsidRPr="008C19A3">
              <w:rPr>
                <w:rStyle w:val="Lienhypertexte"/>
              </w:rPr>
              <w:t>III.</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Le passif</w:t>
            </w:r>
            <w:r>
              <w:rPr>
                <w:webHidden/>
              </w:rPr>
              <w:tab/>
            </w:r>
            <w:r>
              <w:rPr>
                <w:webHidden/>
              </w:rPr>
              <w:fldChar w:fldCharType="begin"/>
            </w:r>
            <w:r>
              <w:rPr>
                <w:webHidden/>
              </w:rPr>
              <w:instrText xml:space="preserve"> PAGEREF _Toc222481241 \h </w:instrText>
            </w:r>
            <w:r>
              <w:rPr>
                <w:webHidden/>
              </w:rPr>
            </w:r>
            <w:r>
              <w:rPr>
                <w:webHidden/>
              </w:rPr>
              <w:fldChar w:fldCharType="separate"/>
            </w:r>
            <w:r>
              <w:rPr>
                <w:webHidden/>
              </w:rPr>
              <w:t>12</w:t>
            </w:r>
            <w:r>
              <w:rPr>
                <w:webHidden/>
              </w:rPr>
              <w:fldChar w:fldCharType="end"/>
            </w:r>
          </w:hyperlink>
        </w:p>
        <w:p w14:paraId="2EFEDED8" w14:textId="1EF1D401"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42" w:history="1">
            <w:r w:rsidRPr="008C19A3">
              <w:rPr>
                <w:rStyle w:val="Lienhypertexte"/>
              </w:rPr>
              <w:t>A.</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LE Passif déclaré</w:t>
            </w:r>
            <w:r>
              <w:rPr>
                <w:webHidden/>
              </w:rPr>
              <w:tab/>
            </w:r>
            <w:r>
              <w:rPr>
                <w:webHidden/>
              </w:rPr>
              <w:fldChar w:fldCharType="begin"/>
            </w:r>
            <w:r>
              <w:rPr>
                <w:webHidden/>
              </w:rPr>
              <w:instrText xml:space="preserve"> PAGEREF _Toc222481242 \h </w:instrText>
            </w:r>
            <w:r>
              <w:rPr>
                <w:webHidden/>
              </w:rPr>
            </w:r>
            <w:r>
              <w:rPr>
                <w:webHidden/>
              </w:rPr>
              <w:fldChar w:fldCharType="separate"/>
            </w:r>
            <w:r>
              <w:rPr>
                <w:webHidden/>
              </w:rPr>
              <w:t>12</w:t>
            </w:r>
            <w:r>
              <w:rPr>
                <w:webHidden/>
              </w:rPr>
              <w:fldChar w:fldCharType="end"/>
            </w:r>
          </w:hyperlink>
        </w:p>
        <w:p w14:paraId="02B7C091" w14:textId="5979C6E1"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43" w:history="1">
            <w:r w:rsidRPr="008C19A3">
              <w:rPr>
                <w:rStyle w:val="Lienhypertexte"/>
              </w:rPr>
              <w:t>B.</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Contestations et approche du passif À apurer dans le cadre du plan</w:t>
            </w:r>
            <w:r>
              <w:rPr>
                <w:webHidden/>
              </w:rPr>
              <w:tab/>
            </w:r>
            <w:r>
              <w:rPr>
                <w:webHidden/>
              </w:rPr>
              <w:fldChar w:fldCharType="begin"/>
            </w:r>
            <w:r>
              <w:rPr>
                <w:webHidden/>
              </w:rPr>
              <w:instrText xml:space="preserve"> PAGEREF _Toc222481243 \h </w:instrText>
            </w:r>
            <w:r>
              <w:rPr>
                <w:webHidden/>
              </w:rPr>
            </w:r>
            <w:r>
              <w:rPr>
                <w:webHidden/>
              </w:rPr>
              <w:fldChar w:fldCharType="separate"/>
            </w:r>
            <w:r>
              <w:rPr>
                <w:webHidden/>
              </w:rPr>
              <w:t>12</w:t>
            </w:r>
            <w:r>
              <w:rPr>
                <w:webHidden/>
              </w:rPr>
              <w:fldChar w:fldCharType="end"/>
            </w:r>
          </w:hyperlink>
        </w:p>
        <w:p w14:paraId="5E6321B6" w14:textId="46F95B74"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44" w:history="1">
            <w:r w:rsidRPr="008C19A3">
              <w:rPr>
                <w:rStyle w:val="Lienhypertexte"/>
              </w:rPr>
              <w:t>IV.</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performances au cours de la période d’observation</w:t>
            </w:r>
            <w:r>
              <w:rPr>
                <w:webHidden/>
              </w:rPr>
              <w:tab/>
            </w:r>
            <w:r>
              <w:rPr>
                <w:webHidden/>
              </w:rPr>
              <w:fldChar w:fldCharType="begin"/>
            </w:r>
            <w:r>
              <w:rPr>
                <w:webHidden/>
              </w:rPr>
              <w:instrText xml:space="preserve"> PAGEREF _Toc222481244 \h </w:instrText>
            </w:r>
            <w:r>
              <w:rPr>
                <w:webHidden/>
              </w:rPr>
            </w:r>
            <w:r>
              <w:rPr>
                <w:webHidden/>
              </w:rPr>
              <w:fldChar w:fldCharType="separate"/>
            </w:r>
            <w:r>
              <w:rPr>
                <w:webHidden/>
              </w:rPr>
              <w:t>14</w:t>
            </w:r>
            <w:r>
              <w:rPr>
                <w:webHidden/>
              </w:rPr>
              <w:fldChar w:fldCharType="end"/>
            </w:r>
          </w:hyperlink>
        </w:p>
        <w:p w14:paraId="1C113550" w14:textId="29FB4471"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45" w:history="1">
            <w:r w:rsidRPr="008C19A3">
              <w:rPr>
                <w:rStyle w:val="Lienhypertexte"/>
              </w:rPr>
              <w:t>A.</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Situation au 31 décembre 2025</w:t>
            </w:r>
            <w:r>
              <w:rPr>
                <w:webHidden/>
              </w:rPr>
              <w:tab/>
            </w:r>
            <w:r>
              <w:rPr>
                <w:webHidden/>
              </w:rPr>
              <w:fldChar w:fldCharType="begin"/>
            </w:r>
            <w:r>
              <w:rPr>
                <w:webHidden/>
              </w:rPr>
              <w:instrText xml:space="preserve"> PAGEREF _Toc222481245 \h </w:instrText>
            </w:r>
            <w:r>
              <w:rPr>
                <w:webHidden/>
              </w:rPr>
            </w:r>
            <w:r>
              <w:rPr>
                <w:webHidden/>
              </w:rPr>
              <w:fldChar w:fldCharType="separate"/>
            </w:r>
            <w:r>
              <w:rPr>
                <w:webHidden/>
              </w:rPr>
              <w:t>14</w:t>
            </w:r>
            <w:r>
              <w:rPr>
                <w:webHidden/>
              </w:rPr>
              <w:fldChar w:fldCharType="end"/>
            </w:r>
          </w:hyperlink>
        </w:p>
        <w:p w14:paraId="5B3701A6" w14:textId="124FDDF9"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46" w:history="1">
            <w:r w:rsidRPr="008C19A3">
              <w:rPr>
                <w:rStyle w:val="Lienhypertexte"/>
              </w:rPr>
              <w:t>1.</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SIG mensuels au 31 décembre</w:t>
            </w:r>
            <w:r>
              <w:rPr>
                <w:webHidden/>
              </w:rPr>
              <w:tab/>
            </w:r>
            <w:r>
              <w:rPr>
                <w:webHidden/>
              </w:rPr>
              <w:fldChar w:fldCharType="begin"/>
            </w:r>
            <w:r>
              <w:rPr>
                <w:webHidden/>
              </w:rPr>
              <w:instrText xml:space="preserve"> PAGEREF _Toc222481246 \h </w:instrText>
            </w:r>
            <w:r>
              <w:rPr>
                <w:webHidden/>
              </w:rPr>
            </w:r>
            <w:r>
              <w:rPr>
                <w:webHidden/>
              </w:rPr>
              <w:fldChar w:fldCharType="separate"/>
            </w:r>
            <w:r>
              <w:rPr>
                <w:webHidden/>
              </w:rPr>
              <w:t>14</w:t>
            </w:r>
            <w:r>
              <w:rPr>
                <w:webHidden/>
              </w:rPr>
              <w:fldChar w:fldCharType="end"/>
            </w:r>
          </w:hyperlink>
        </w:p>
        <w:p w14:paraId="684710FF" w14:textId="21A2CA65"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47" w:history="1">
            <w:r w:rsidRPr="008C19A3">
              <w:rPr>
                <w:rStyle w:val="Lienhypertexte"/>
              </w:rPr>
              <w:t>2.</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Projet de comptes clos au 31 décembre</w:t>
            </w:r>
            <w:r>
              <w:rPr>
                <w:webHidden/>
              </w:rPr>
              <w:tab/>
            </w:r>
            <w:r>
              <w:rPr>
                <w:webHidden/>
              </w:rPr>
              <w:fldChar w:fldCharType="begin"/>
            </w:r>
            <w:r>
              <w:rPr>
                <w:webHidden/>
              </w:rPr>
              <w:instrText xml:space="preserve"> PAGEREF _Toc222481247 \h </w:instrText>
            </w:r>
            <w:r>
              <w:rPr>
                <w:webHidden/>
              </w:rPr>
            </w:r>
            <w:r>
              <w:rPr>
                <w:webHidden/>
              </w:rPr>
              <w:fldChar w:fldCharType="separate"/>
            </w:r>
            <w:r>
              <w:rPr>
                <w:webHidden/>
              </w:rPr>
              <w:t>16</w:t>
            </w:r>
            <w:r>
              <w:rPr>
                <w:webHidden/>
              </w:rPr>
              <w:fldChar w:fldCharType="end"/>
            </w:r>
          </w:hyperlink>
        </w:p>
        <w:p w14:paraId="096402B9" w14:textId="68E8A19D"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48" w:history="1">
            <w:r w:rsidRPr="008C19A3">
              <w:rPr>
                <w:rStyle w:val="Lienhypertexte"/>
              </w:rPr>
              <w:t>B.</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Prévisions et perspectives</w:t>
            </w:r>
            <w:r>
              <w:rPr>
                <w:webHidden/>
              </w:rPr>
              <w:tab/>
            </w:r>
            <w:r>
              <w:rPr>
                <w:webHidden/>
              </w:rPr>
              <w:fldChar w:fldCharType="begin"/>
            </w:r>
            <w:r>
              <w:rPr>
                <w:webHidden/>
              </w:rPr>
              <w:instrText xml:space="preserve"> PAGEREF _Toc222481248 \h </w:instrText>
            </w:r>
            <w:r>
              <w:rPr>
                <w:webHidden/>
              </w:rPr>
            </w:r>
            <w:r>
              <w:rPr>
                <w:webHidden/>
              </w:rPr>
              <w:fldChar w:fldCharType="separate"/>
            </w:r>
            <w:r>
              <w:rPr>
                <w:webHidden/>
              </w:rPr>
              <w:t>20</w:t>
            </w:r>
            <w:r>
              <w:rPr>
                <w:webHidden/>
              </w:rPr>
              <w:fldChar w:fldCharType="end"/>
            </w:r>
          </w:hyperlink>
        </w:p>
        <w:p w14:paraId="5CC91EE4" w14:textId="1A9BA6E0"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49" w:history="1">
            <w:r w:rsidRPr="008C19A3">
              <w:rPr>
                <w:rStyle w:val="Lienhypertexte"/>
              </w:rPr>
              <w:t>1.</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Carnet de commande 2026</w:t>
            </w:r>
            <w:r>
              <w:rPr>
                <w:webHidden/>
              </w:rPr>
              <w:tab/>
            </w:r>
            <w:r>
              <w:rPr>
                <w:webHidden/>
              </w:rPr>
              <w:fldChar w:fldCharType="begin"/>
            </w:r>
            <w:r>
              <w:rPr>
                <w:webHidden/>
              </w:rPr>
              <w:instrText xml:space="preserve"> PAGEREF _Toc222481249 \h </w:instrText>
            </w:r>
            <w:r>
              <w:rPr>
                <w:webHidden/>
              </w:rPr>
            </w:r>
            <w:r>
              <w:rPr>
                <w:webHidden/>
              </w:rPr>
              <w:fldChar w:fldCharType="separate"/>
            </w:r>
            <w:r>
              <w:rPr>
                <w:webHidden/>
              </w:rPr>
              <w:t>20</w:t>
            </w:r>
            <w:r>
              <w:rPr>
                <w:webHidden/>
              </w:rPr>
              <w:fldChar w:fldCharType="end"/>
            </w:r>
          </w:hyperlink>
        </w:p>
        <w:p w14:paraId="2AB2E6B3" w14:textId="04D11917"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50" w:history="1">
            <w:r w:rsidRPr="008C19A3">
              <w:rPr>
                <w:rStyle w:val="Lienhypertexte"/>
              </w:rPr>
              <w:t>2.</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Prévisions d’exploitation et de trésorerie à 6 mois</w:t>
            </w:r>
            <w:r>
              <w:rPr>
                <w:webHidden/>
              </w:rPr>
              <w:tab/>
            </w:r>
            <w:r>
              <w:rPr>
                <w:webHidden/>
              </w:rPr>
              <w:fldChar w:fldCharType="begin"/>
            </w:r>
            <w:r>
              <w:rPr>
                <w:webHidden/>
              </w:rPr>
              <w:instrText xml:space="preserve"> PAGEREF _Toc222481250 \h </w:instrText>
            </w:r>
            <w:r>
              <w:rPr>
                <w:webHidden/>
              </w:rPr>
            </w:r>
            <w:r>
              <w:rPr>
                <w:webHidden/>
              </w:rPr>
              <w:fldChar w:fldCharType="separate"/>
            </w:r>
            <w:r>
              <w:rPr>
                <w:webHidden/>
              </w:rPr>
              <w:t>20</w:t>
            </w:r>
            <w:r>
              <w:rPr>
                <w:webHidden/>
              </w:rPr>
              <w:fldChar w:fldCharType="end"/>
            </w:r>
          </w:hyperlink>
        </w:p>
        <w:p w14:paraId="2C491AA6" w14:textId="23F051A4"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51" w:history="1">
            <w:r w:rsidRPr="008C19A3">
              <w:rPr>
                <w:rStyle w:val="Lienhypertexte"/>
              </w:rPr>
              <w:t>3.</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Prévisions 2026-2028</w:t>
            </w:r>
            <w:r>
              <w:rPr>
                <w:webHidden/>
              </w:rPr>
              <w:tab/>
            </w:r>
            <w:r>
              <w:rPr>
                <w:webHidden/>
              </w:rPr>
              <w:fldChar w:fldCharType="begin"/>
            </w:r>
            <w:r>
              <w:rPr>
                <w:webHidden/>
              </w:rPr>
              <w:instrText xml:space="preserve"> PAGEREF _Toc222481251 \h </w:instrText>
            </w:r>
            <w:r>
              <w:rPr>
                <w:webHidden/>
              </w:rPr>
            </w:r>
            <w:r>
              <w:rPr>
                <w:webHidden/>
              </w:rPr>
              <w:fldChar w:fldCharType="separate"/>
            </w:r>
            <w:r>
              <w:rPr>
                <w:webHidden/>
              </w:rPr>
              <w:t>21</w:t>
            </w:r>
            <w:r>
              <w:rPr>
                <w:webHidden/>
              </w:rPr>
              <w:fldChar w:fldCharType="end"/>
            </w:r>
          </w:hyperlink>
        </w:p>
        <w:p w14:paraId="0B901FEF" w14:textId="136985B5"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52" w:history="1">
            <w:r w:rsidRPr="008C19A3">
              <w:rPr>
                <w:rStyle w:val="Lienhypertexte"/>
              </w:rPr>
              <w:t>C.</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Situation de trésorerie</w:t>
            </w:r>
            <w:r>
              <w:rPr>
                <w:webHidden/>
              </w:rPr>
              <w:tab/>
            </w:r>
            <w:r>
              <w:rPr>
                <w:webHidden/>
              </w:rPr>
              <w:fldChar w:fldCharType="begin"/>
            </w:r>
            <w:r>
              <w:rPr>
                <w:webHidden/>
              </w:rPr>
              <w:instrText xml:space="preserve"> PAGEREF _Toc222481252 \h </w:instrText>
            </w:r>
            <w:r>
              <w:rPr>
                <w:webHidden/>
              </w:rPr>
            </w:r>
            <w:r>
              <w:rPr>
                <w:webHidden/>
              </w:rPr>
              <w:fldChar w:fldCharType="separate"/>
            </w:r>
            <w:r>
              <w:rPr>
                <w:webHidden/>
              </w:rPr>
              <w:t>21</w:t>
            </w:r>
            <w:r>
              <w:rPr>
                <w:webHidden/>
              </w:rPr>
              <w:fldChar w:fldCharType="end"/>
            </w:r>
          </w:hyperlink>
        </w:p>
        <w:p w14:paraId="3325CE32" w14:textId="449B9E11"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53" w:history="1">
            <w:r w:rsidRPr="008C19A3">
              <w:rPr>
                <w:rStyle w:val="Lienhypertexte"/>
              </w:rPr>
              <w:t>V.</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Projet de plan de redressement</w:t>
            </w:r>
            <w:r>
              <w:rPr>
                <w:webHidden/>
              </w:rPr>
              <w:tab/>
            </w:r>
            <w:r>
              <w:rPr>
                <w:webHidden/>
              </w:rPr>
              <w:fldChar w:fldCharType="begin"/>
            </w:r>
            <w:r>
              <w:rPr>
                <w:webHidden/>
              </w:rPr>
              <w:instrText xml:space="preserve"> PAGEREF _Toc222481253 \h </w:instrText>
            </w:r>
            <w:r>
              <w:rPr>
                <w:webHidden/>
              </w:rPr>
            </w:r>
            <w:r>
              <w:rPr>
                <w:webHidden/>
              </w:rPr>
              <w:fldChar w:fldCharType="separate"/>
            </w:r>
            <w:r>
              <w:rPr>
                <w:webHidden/>
              </w:rPr>
              <w:t>23</w:t>
            </w:r>
            <w:r>
              <w:rPr>
                <w:webHidden/>
              </w:rPr>
              <w:fldChar w:fldCharType="end"/>
            </w:r>
          </w:hyperlink>
        </w:p>
        <w:p w14:paraId="4C641ABF" w14:textId="5DCF396A"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54" w:history="1">
            <w:r w:rsidRPr="008C19A3">
              <w:rPr>
                <w:rStyle w:val="Lienhypertexte"/>
              </w:rPr>
              <w:t>A.</w:t>
            </w:r>
            <w:r>
              <w:rPr>
                <w:rFonts w:asciiTheme="minorHAnsi" w:eastAsiaTheme="minorEastAsia" w:hAnsiTheme="minorHAnsi" w:cstheme="minorBidi"/>
                <w:bCs w:val="0"/>
                <w:caps w:val="0"/>
                <w:kern w:val="2"/>
                <w:sz w:val="24"/>
                <w:szCs w:val="24"/>
                <w14:ligatures w14:val="standardContextual"/>
              </w:rPr>
              <w:tab/>
            </w:r>
            <w:r w:rsidRPr="008C19A3">
              <w:rPr>
                <w:rStyle w:val="Lienhypertexte"/>
              </w:rPr>
              <w:t>Les modalités d’apurement proposées</w:t>
            </w:r>
            <w:r>
              <w:rPr>
                <w:webHidden/>
              </w:rPr>
              <w:tab/>
            </w:r>
            <w:r>
              <w:rPr>
                <w:webHidden/>
              </w:rPr>
              <w:fldChar w:fldCharType="begin"/>
            </w:r>
            <w:r>
              <w:rPr>
                <w:webHidden/>
              </w:rPr>
              <w:instrText xml:space="preserve"> PAGEREF _Toc222481254 \h </w:instrText>
            </w:r>
            <w:r>
              <w:rPr>
                <w:webHidden/>
              </w:rPr>
            </w:r>
            <w:r>
              <w:rPr>
                <w:webHidden/>
              </w:rPr>
              <w:fldChar w:fldCharType="separate"/>
            </w:r>
            <w:r>
              <w:rPr>
                <w:webHidden/>
              </w:rPr>
              <w:t>23</w:t>
            </w:r>
            <w:r>
              <w:rPr>
                <w:webHidden/>
              </w:rPr>
              <w:fldChar w:fldCharType="end"/>
            </w:r>
          </w:hyperlink>
        </w:p>
        <w:p w14:paraId="3762EF46" w14:textId="67B08D2B"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55" w:history="1">
            <w:r w:rsidRPr="008C19A3">
              <w:rPr>
                <w:rStyle w:val="Lienhypertexte"/>
              </w:rPr>
              <w:t>1.</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Rappels</w:t>
            </w:r>
            <w:r>
              <w:rPr>
                <w:webHidden/>
              </w:rPr>
              <w:tab/>
            </w:r>
            <w:r>
              <w:rPr>
                <w:webHidden/>
              </w:rPr>
              <w:fldChar w:fldCharType="begin"/>
            </w:r>
            <w:r>
              <w:rPr>
                <w:webHidden/>
              </w:rPr>
              <w:instrText xml:space="preserve"> PAGEREF _Toc222481255 \h </w:instrText>
            </w:r>
            <w:r>
              <w:rPr>
                <w:webHidden/>
              </w:rPr>
            </w:r>
            <w:r>
              <w:rPr>
                <w:webHidden/>
              </w:rPr>
              <w:fldChar w:fldCharType="separate"/>
            </w:r>
            <w:r>
              <w:rPr>
                <w:webHidden/>
              </w:rPr>
              <w:t>23</w:t>
            </w:r>
            <w:r>
              <w:rPr>
                <w:webHidden/>
              </w:rPr>
              <w:fldChar w:fldCharType="end"/>
            </w:r>
          </w:hyperlink>
        </w:p>
        <w:p w14:paraId="69821AC2" w14:textId="48303888"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56" w:history="1">
            <w:r w:rsidRPr="008C19A3">
              <w:rPr>
                <w:rStyle w:val="Lienhypertexte"/>
              </w:rPr>
              <w:t>2.</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Créances inférieures à 500 €</w:t>
            </w:r>
            <w:r>
              <w:rPr>
                <w:webHidden/>
              </w:rPr>
              <w:tab/>
            </w:r>
            <w:r>
              <w:rPr>
                <w:webHidden/>
              </w:rPr>
              <w:fldChar w:fldCharType="begin"/>
            </w:r>
            <w:r>
              <w:rPr>
                <w:webHidden/>
              </w:rPr>
              <w:instrText xml:space="preserve"> PAGEREF _Toc222481256 \h </w:instrText>
            </w:r>
            <w:r>
              <w:rPr>
                <w:webHidden/>
              </w:rPr>
            </w:r>
            <w:r>
              <w:rPr>
                <w:webHidden/>
              </w:rPr>
              <w:fldChar w:fldCharType="separate"/>
            </w:r>
            <w:r>
              <w:rPr>
                <w:webHidden/>
              </w:rPr>
              <w:t>24</w:t>
            </w:r>
            <w:r>
              <w:rPr>
                <w:webHidden/>
              </w:rPr>
              <w:fldChar w:fldCharType="end"/>
            </w:r>
          </w:hyperlink>
        </w:p>
        <w:p w14:paraId="3F496582" w14:textId="74F91FBA"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57" w:history="1">
            <w:r w:rsidRPr="008C19A3">
              <w:rPr>
                <w:rStyle w:val="Lienhypertexte"/>
              </w:rPr>
              <w:t>3.</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Traitement du passif à échoir et des intérêts</w:t>
            </w:r>
            <w:r>
              <w:rPr>
                <w:webHidden/>
              </w:rPr>
              <w:tab/>
            </w:r>
            <w:r>
              <w:rPr>
                <w:webHidden/>
              </w:rPr>
              <w:fldChar w:fldCharType="begin"/>
            </w:r>
            <w:r>
              <w:rPr>
                <w:webHidden/>
              </w:rPr>
              <w:instrText xml:space="preserve"> PAGEREF _Toc222481257 \h </w:instrText>
            </w:r>
            <w:r>
              <w:rPr>
                <w:webHidden/>
              </w:rPr>
            </w:r>
            <w:r>
              <w:rPr>
                <w:webHidden/>
              </w:rPr>
              <w:fldChar w:fldCharType="separate"/>
            </w:r>
            <w:r>
              <w:rPr>
                <w:webHidden/>
              </w:rPr>
              <w:t>25</w:t>
            </w:r>
            <w:r>
              <w:rPr>
                <w:webHidden/>
              </w:rPr>
              <w:fldChar w:fldCharType="end"/>
            </w:r>
          </w:hyperlink>
        </w:p>
        <w:p w14:paraId="7DC80EAE" w14:textId="6D9CE30E" w:rsidR="002F01A5" w:rsidRDefault="002F01A5">
          <w:pPr>
            <w:pStyle w:val="TM1"/>
            <w:rPr>
              <w:rFonts w:asciiTheme="minorHAnsi" w:eastAsiaTheme="minorEastAsia" w:hAnsiTheme="minorHAnsi" w:cstheme="minorBidi"/>
              <w:b w:val="0"/>
              <w:caps w:val="0"/>
              <w:color w:val="auto"/>
              <w:kern w:val="2"/>
              <w:sz w:val="24"/>
              <w:szCs w:val="24"/>
              <w:u w:val="none"/>
              <w14:ligatures w14:val="standardContextual"/>
            </w:rPr>
          </w:pPr>
          <w:hyperlink w:anchor="_Toc222481258" w:history="1">
            <w:r w:rsidRPr="008C19A3">
              <w:rPr>
                <w:rStyle w:val="Lienhypertexte"/>
              </w:rPr>
              <w:t>4.</w:t>
            </w:r>
            <w:r>
              <w:rPr>
                <w:rFonts w:asciiTheme="minorHAnsi" w:eastAsiaTheme="minorEastAsia" w:hAnsiTheme="minorHAnsi" w:cstheme="minorBidi"/>
                <w:b w:val="0"/>
                <w:caps w:val="0"/>
                <w:color w:val="auto"/>
                <w:kern w:val="2"/>
                <w:sz w:val="24"/>
                <w:szCs w:val="24"/>
                <w:u w:val="none"/>
                <w14:ligatures w14:val="standardContextual"/>
              </w:rPr>
              <w:tab/>
            </w:r>
            <w:r w:rsidRPr="008C19A3">
              <w:rPr>
                <w:rStyle w:val="Lienhypertexte"/>
              </w:rPr>
              <w:t>Modalités proposées</w:t>
            </w:r>
            <w:r>
              <w:rPr>
                <w:webHidden/>
              </w:rPr>
              <w:tab/>
            </w:r>
            <w:r>
              <w:rPr>
                <w:webHidden/>
              </w:rPr>
              <w:fldChar w:fldCharType="begin"/>
            </w:r>
            <w:r>
              <w:rPr>
                <w:webHidden/>
              </w:rPr>
              <w:instrText xml:space="preserve"> PAGEREF _Toc222481258 \h </w:instrText>
            </w:r>
            <w:r>
              <w:rPr>
                <w:webHidden/>
              </w:rPr>
            </w:r>
            <w:r>
              <w:rPr>
                <w:webHidden/>
              </w:rPr>
              <w:fldChar w:fldCharType="separate"/>
            </w:r>
            <w:r>
              <w:rPr>
                <w:webHidden/>
              </w:rPr>
              <w:t>26</w:t>
            </w:r>
            <w:r>
              <w:rPr>
                <w:webHidden/>
              </w:rPr>
              <w:fldChar w:fldCharType="end"/>
            </w:r>
          </w:hyperlink>
        </w:p>
        <w:p w14:paraId="7EE81CF9" w14:textId="6BE471A9"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59" w:history="1">
            <w:r w:rsidRPr="008C19A3">
              <w:rPr>
                <w:rStyle w:val="Lienhypertexte"/>
                <w:rFonts w:eastAsia="Calibri" w:cs="Calibri Light"/>
                <w:b/>
                <w:lang w:eastAsia="en-US"/>
              </w:rPr>
              <w:t>B.</w:t>
            </w:r>
            <w:r>
              <w:rPr>
                <w:rFonts w:asciiTheme="minorHAnsi" w:eastAsiaTheme="minorEastAsia" w:hAnsiTheme="minorHAnsi" w:cstheme="minorBidi"/>
                <w:bCs w:val="0"/>
                <w:caps w:val="0"/>
                <w:kern w:val="2"/>
                <w:sz w:val="24"/>
                <w:szCs w:val="24"/>
                <w14:ligatures w14:val="standardContextual"/>
              </w:rPr>
              <w:tab/>
            </w:r>
            <w:r w:rsidRPr="008C19A3">
              <w:rPr>
                <w:rStyle w:val="Lienhypertexte"/>
                <w:rFonts w:eastAsia="Calibri" w:cs="Calibri Light"/>
                <w:b/>
                <w:lang w:eastAsia="en-US"/>
              </w:rPr>
              <w:t>Personnes tenues d’exécuter le plan</w:t>
            </w:r>
            <w:r>
              <w:rPr>
                <w:webHidden/>
              </w:rPr>
              <w:tab/>
            </w:r>
            <w:r>
              <w:rPr>
                <w:webHidden/>
              </w:rPr>
              <w:fldChar w:fldCharType="begin"/>
            </w:r>
            <w:r>
              <w:rPr>
                <w:webHidden/>
              </w:rPr>
              <w:instrText xml:space="preserve"> PAGEREF _Toc222481259 \h </w:instrText>
            </w:r>
            <w:r>
              <w:rPr>
                <w:webHidden/>
              </w:rPr>
            </w:r>
            <w:r>
              <w:rPr>
                <w:webHidden/>
              </w:rPr>
              <w:fldChar w:fldCharType="separate"/>
            </w:r>
            <w:r>
              <w:rPr>
                <w:webHidden/>
              </w:rPr>
              <w:t>26</w:t>
            </w:r>
            <w:r>
              <w:rPr>
                <w:webHidden/>
              </w:rPr>
              <w:fldChar w:fldCharType="end"/>
            </w:r>
          </w:hyperlink>
        </w:p>
        <w:p w14:paraId="29AC6EB9" w14:textId="55A739D7" w:rsidR="002F01A5" w:rsidRDefault="002F01A5">
          <w:pPr>
            <w:pStyle w:val="TM2"/>
            <w:rPr>
              <w:rFonts w:asciiTheme="minorHAnsi" w:eastAsiaTheme="minorEastAsia" w:hAnsiTheme="minorHAnsi" w:cstheme="minorBidi"/>
              <w:bCs w:val="0"/>
              <w:caps w:val="0"/>
              <w:kern w:val="2"/>
              <w:sz w:val="24"/>
              <w:szCs w:val="24"/>
              <w14:ligatures w14:val="standardContextual"/>
            </w:rPr>
          </w:pPr>
          <w:hyperlink w:anchor="_Toc222481260" w:history="1">
            <w:r w:rsidRPr="008C19A3">
              <w:rPr>
                <w:rStyle w:val="Lienhypertexte"/>
                <w:rFonts w:eastAsia="Calibri" w:cs="Calibri Light"/>
                <w:b/>
                <w:lang w:eastAsia="en-US"/>
              </w:rPr>
              <w:t>C.</w:t>
            </w:r>
            <w:r>
              <w:rPr>
                <w:rFonts w:asciiTheme="minorHAnsi" w:eastAsiaTheme="minorEastAsia" w:hAnsiTheme="minorHAnsi" w:cstheme="minorBidi"/>
                <w:bCs w:val="0"/>
                <w:caps w:val="0"/>
                <w:kern w:val="2"/>
                <w:sz w:val="24"/>
                <w:szCs w:val="24"/>
                <w14:ligatures w14:val="standardContextual"/>
              </w:rPr>
              <w:tab/>
            </w:r>
            <w:r w:rsidRPr="008C19A3">
              <w:rPr>
                <w:rStyle w:val="Lienhypertexte"/>
                <w:rFonts w:eastAsia="Calibri" w:cs="Calibri Light"/>
                <w:b/>
                <w:lang w:eastAsia="en-US"/>
              </w:rPr>
              <w:t>Soutenabilité du plan en trésorerie</w:t>
            </w:r>
            <w:r>
              <w:rPr>
                <w:webHidden/>
              </w:rPr>
              <w:tab/>
            </w:r>
            <w:r>
              <w:rPr>
                <w:webHidden/>
              </w:rPr>
              <w:fldChar w:fldCharType="begin"/>
            </w:r>
            <w:r>
              <w:rPr>
                <w:webHidden/>
              </w:rPr>
              <w:instrText xml:space="preserve"> PAGEREF _Toc222481260 \h </w:instrText>
            </w:r>
            <w:r>
              <w:rPr>
                <w:webHidden/>
              </w:rPr>
            </w:r>
            <w:r>
              <w:rPr>
                <w:webHidden/>
              </w:rPr>
              <w:fldChar w:fldCharType="separate"/>
            </w:r>
            <w:r>
              <w:rPr>
                <w:webHidden/>
              </w:rPr>
              <w:t>27</w:t>
            </w:r>
            <w:r>
              <w:rPr>
                <w:webHidden/>
              </w:rPr>
              <w:fldChar w:fldCharType="end"/>
            </w:r>
          </w:hyperlink>
        </w:p>
        <w:p w14:paraId="3336CED4" w14:textId="57208932" w:rsidR="00276157" w:rsidRPr="00A4293C" w:rsidRDefault="00276157" w:rsidP="003F015E">
          <w:pPr>
            <w:rPr>
              <w:rFonts w:asciiTheme="majorHAnsi" w:hAnsiTheme="majorHAnsi" w:cstheme="majorHAnsi"/>
              <w:szCs w:val="22"/>
            </w:rPr>
          </w:pPr>
          <w:r w:rsidRPr="00A4293C">
            <w:rPr>
              <w:rFonts w:asciiTheme="majorHAnsi" w:hAnsiTheme="majorHAnsi" w:cstheme="majorHAnsi"/>
              <w:b/>
              <w:bCs/>
              <w:szCs w:val="22"/>
            </w:rPr>
            <w:fldChar w:fldCharType="end"/>
          </w:r>
        </w:p>
      </w:sdtContent>
    </w:sdt>
    <w:p w14:paraId="56C8E2E2" w14:textId="77777777" w:rsidR="00276157" w:rsidRPr="00A4293C" w:rsidRDefault="00276157" w:rsidP="003F015E">
      <w:pPr>
        <w:rPr>
          <w:rFonts w:asciiTheme="majorHAnsi" w:eastAsia="Calibri" w:hAnsiTheme="majorHAnsi" w:cstheme="majorHAnsi"/>
          <w:szCs w:val="22"/>
          <w:lang w:eastAsia="en-US"/>
        </w:rPr>
      </w:pPr>
    </w:p>
    <w:p w14:paraId="0B5A1C43" w14:textId="0D44AD89" w:rsidR="007D00FE" w:rsidRDefault="007D00FE" w:rsidP="001260A2">
      <w:pPr>
        <w:jc w:val="left"/>
        <w:rPr>
          <w:rFonts w:asciiTheme="majorHAnsi" w:hAnsiTheme="majorHAnsi" w:cstheme="majorHAnsi"/>
          <w:szCs w:val="22"/>
          <w:highlight w:val="yellow"/>
        </w:rPr>
      </w:pPr>
      <w:r w:rsidRPr="00A4293C">
        <w:rPr>
          <w:rFonts w:asciiTheme="majorHAnsi" w:hAnsiTheme="majorHAnsi" w:cstheme="majorHAnsi"/>
          <w:szCs w:val="22"/>
          <w:highlight w:val="yellow"/>
        </w:rPr>
        <w:br w:type="page"/>
      </w:r>
      <w:bookmarkStart w:id="1" w:name="_Hlk184033560"/>
    </w:p>
    <w:p w14:paraId="615E21C1" w14:textId="1B73B3FC" w:rsidR="001260A2" w:rsidRPr="00B15523" w:rsidRDefault="001260A2" w:rsidP="001260A2">
      <w:pPr>
        <w:pStyle w:val="Paragraphedeliste"/>
        <w:numPr>
          <w:ilvl w:val="0"/>
          <w:numId w:val="51"/>
        </w:numPr>
        <w:pBdr>
          <w:top w:val="single" w:sz="12" w:space="1" w:color="FFDE81"/>
          <w:left w:val="single" w:sz="12" w:space="4" w:color="FFDE81"/>
          <w:bottom w:val="single" w:sz="12" w:space="1" w:color="FFDE81"/>
          <w:right w:val="single" w:sz="12" w:space="1" w:color="FFDE81"/>
        </w:pBdr>
        <w:tabs>
          <w:tab w:val="left" w:pos="3402"/>
        </w:tabs>
        <w:autoSpaceDN w:val="0"/>
        <w:outlineLvl w:val="0"/>
        <w:rPr>
          <w:rFonts w:cs="Calibri Light"/>
          <w:b/>
          <w:caps/>
          <w:color w:val="005571"/>
          <w:spacing w:val="-10"/>
          <w:kern w:val="28"/>
          <w:sz w:val="28"/>
          <w:szCs w:val="28"/>
        </w:rPr>
      </w:pPr>
      <w:bookmarkStart w:id="2" w:name="_Toc222481223"/>
      <w:r>
        <w:rPr>
          <w:rFonts w:cs="Calibri Light"/>
          <w:b/>
          <w:caps/>
          <w:color w:val="005571"/>
          <w:spacing w:val="-10"/>
          <w:kern w:val="28"/>
          <w:sz w:val="28"/>
          <w:szCs w:val="28"/>
        </w:rPr>
        <w:lastRenderedPageBreak/>
        <w:t>préambule</w:t>
      </w:r>
      <w:bookmarkEnd w:id="2"/>
    </w:p>
    <w:p w14:paraId="7341E56B" w14:textId="77777777" w:rsidR="001260A2" w:rsidRDefault="001260A2" w:rsidP="001260A2">
      <w:pPr>
        <w:rPr>
          <w:rFonts w:cs="Calibri Light"/>
          <w:b/>
          <w:color w:val="0070C0"/>
          <w:szCs w:val="22"/>
          <w:u w:val="single"/>
        </w:rPr>
      </w:pPr>
    </w:p>
    <w:p w14:paraId="420B20D3" w14:textId="77777777" w:rsidR="001260A2" w:rsidRDefault="001260A2" w:rsidP="001260A2">
      <w:pPr>
        <w:pStyle w:val="StyleA"/>
        <w:numPr>
          <w:ilvl w:val="0"/>
          <w:numId w:val="12"/>
        </w:numPr>
      </w:pPr>
      <w:bookmarkStart w:id="3" w:name="_Toc173772296"/>
      <w:bookmarkStart w:id="4" w:name="_Toc181281860"/>
      <w:bookmarkStart w:id="5" w:name="_Toc222481224"/>
      <w:r>
        <w:t>Rappel des textes</w:t>
      </w:r>
      <w:bookmarkEnd w:id="3"/>
      <w:bookmarkEnd w:id="4"/>
      <w:bookmarkEnd w:id="5"/>
    </w:p>
    <w:p w14:paraId="3FF7084F" w14:textId="77777777" w:rsidR="001260A2" w:rsidRDefault="001260A2" w:rsidP="001260A2"/>
    <w:p w14:paraId="03068762" w14:textId="77777777" w:rsidR="001260A2" w:rsidRDefault="001260A2" w:rsidP="001260A2">
      <w:pPr>
        <w:pStyle w:val="Style11"/>
      </w:pPr>
      <w:r>
        <w:t xml:space="preserve">Les dispositions de </w:t>
      </w:r>
      <w:r w:rsidRPr="00B51286">
        <w:rPr>
          <w:b/>
          <w:bCs/>
          <w:color w:val="002060"/>
          <w:u w:val="single"/>
        </w:rPr>
        <w:t>l’article L.626-2</w:t>
      </w:r>
      <w:r w:rsidRPr="00B51286">
        <w:rPr>
          <w:color w:val="002060"/>
        </w:rPr>
        <w:t xml:space="preserve"> </w:t>
      </w:r>
      <w:r>
        <w:t xml:space="preserve">du Code de commerce prévoient que : </w:t>
      </w:r>
    </w:p>
    <w:p w14:paraId="2C84756C" w14:textId="77777777" w:rsidR="001260A2" w:rsidRDefault="001260A2" w:rsidP="001260A2">
      <w:pPr>
        <w:pStyle w:val="Style11"/>
      </w:pPr>
    </w:p>
    <w:p w14:paraId="70997A43" w14:textId="77777777" w:rsidR="001260A2" w:rsidRPr="00983727" w:rsidRDefault="001260A2" w:rsidP="001260A2">
      <w:pPr>
        <w:pStyle w:val="Style11"/>
        <w:ind w:left="720"/>
      </w:pPr>
      <w:r>
        <w:t>« </w:t>
      </w:r>
      <w:r w:rsidRPr="00983727">
        <w:rPr>
          <w:i/>
          <w:iCs/>
        </w:rPr>
        <w:t>Au vu du bilan économique, social et, le cas échéant, environnemental, le débiteur, avec le concours de l’administrateur, propose un plan, sans préjudice de l’application des dispositions de l’article L. 622-10.</w:t>
      </w:r>
    </w:p>
    <w:p w14:paraId="4AF45EDD" w14:textId="77777777" w:rsidR="001260A2" w:rsidRDefault="001260A2" w:rsidP="001260A2">
      <w:pPr>
        <w:pStyle w:val="Style11"/>
        <w:ind w:left="720"/>
        <w:rPr>
          <w:i/>
          <w:iCs/>
        </w:rPr>
      </w:pPr>
    </w:p>
    <w:p w14:paraId="1BE82E50" w14:textId="77777777" w:rsidR="001260A2" w:rsidRDefault="001260A2" w:rsidP="001260A2">
      <w:pPr>
        <w:pStyle w:val="Style11"/>
        <w:ind w:left="720"/>
        <w:rPr>
          <w:i/>
          <w:iCs/>
        </w:rPr>
      </w:pPr>
      <w:r w:rsidRPr="00983727">
        <w:rPr>
          <w:i/>
          <w:iCs/>
        </w:rPr>
        <w:t>Le projet de plan détermine les perspectives de redressement en fonction des possibilités et des modalités d’activités, de l’état du marché et des moyens de financement disponibles.</w:t>
      </w:r>
    </w:p>
    <w:p w14:paraId="3545675D" w14:textId="77777777" w:rsidR="001260A2" w:rsidRPr="00983727" w:rsidRDefault="001260A2" w:rsidP="001260A2">
      <w:pPr>
        <w:pStyle w:val="Style11"/>
        <w:ind w:left="720"/>
        <w:rPr>
          <w:i/>
          <w:iCs/>
        </w:rPr>
      </w:pPr>
    </w:p>
    <w:p w14:paraId="429B2C62" w14:textId="77777777" w:rsidR="001260A2" w:rsidRDefault="001260A2" w:rsidP="001260A2">
      <w:pPr>
        <w:pStyle w:val="Style11"/>
        <w:ind w:left="720"/>
        <w:rPr>
          <w:i/>
          <w:iCs/>
        </w:rPr>
      </w:pPr>
      <w:r w:rsidRPr="00983727">
        <w:rPr>
          <w:i/>
          <w:iCs/>
        </w:rPr>
        <w:t>Il définit les modalités de règlement du passif et les garanties éventuelles que le débiteur doit souscrire pour en assurer l’exécution.</w:t>
      </w:r>
    </w:p>
    <w:p w14:paraId="56027E06" w14:textId="77777777" w:rsidR="001260A2" w:rsidRPr="00983727" w:rsidRDefault="001260A2" w:rsidP="001260A2">
      <w:pPr>
        <w:pStyle w:val="Style11"/>
        <w:ind w:left="720"/>
        <w:rPr>
          <w:i/>
          <w:iCs/>
        </w:rPr>
      </w:pPr>
    </w:p>
    <w:p w14:paraId="38A97E87" w14:textId="77777777" w:rsidR="001260A2" w:rsidRDefault="001260A2" w:rsidP="001260A2">
      <w:pPr>
        <w:pStyle w:val="Style11"/>
        <w:ind w:left="720"/>
        <w:rPr>
          <w:i/>
          <w:iCs/>
        </w:rPr>
      </w:pPr>
      <w:r w:rsidRPr="00983727">
        <w:rPr>
          <w:i/>
          <w:iCs/>
        </w:rPr>
        <w:t>Ce projet expose et justifie le niveau et les perspectives d’emploi ainsi que les conditions sociales envisagées pour la poursuite d’activité. Lorsque le projet prévoir des licenciements pour motif économique, il rappelle les mesures déjà intervenues et définit les actions à entreprendre en vue de faciliter le reclassement et l’indemnisation des salariés dont l’emploi est menacé. Le projet tient compte des travaux recensés par le bilan environnemental.</w:t>
      </w:r>
    </w:p>
    <w:p w14:paraId="5967CC6B" w14:textId="77777777" w:rsidR="001260A2" w:rsidRPr="00983727" w:rsidRDefault="001260A2" w:rsidP="001260A2">
      <w:pPr>
        <w:pStyle w:val="Style11"/>
        <w:ind w:left="720"/>
        <w:rPr>
          <w:i/>
          <w:iCs/>
        </w:rPr>
      </w:pPr>
    </w:p>
    <w:p w14:paraId="7E1A1ABB" w14:textId="77777777" w:rsidR="001260A2" w:rsidRPr="00983727" w:rsidRDefault="001260A2" w:rsidP="001260A2">
      <w:pPr>
        <w:pStyle w:val="Style11"/>
        <w:ind w:left="720"/>
      </w:pPr>
      <w:r w:rsidRPr="00983727">
        <w:rPr>
          <w:i/>
          <w:iCs/>
        </w:rPr>
        <w:t>Il recense, annexe et analyse les offres d’acquisition portant sur une ou plusieurs activités, présentées par des tiers. Il indique la ou les activités dont sont proposés l’arrêt ou l’adjonction</w:t>
      </w:r>
      <w:r>
        <w:t> »</w:t>
      </w:r>
      <w:r w:rsidRPr="00983727">
        <w:t>.</w:t>
      </w:r>
    </w:p>
    <w:p w14:paraId="4A806D6C" w14:textId="77777777" w:rsidR="001260A2" w:rsidRDefault="001260A2" w:rsidP="001260A2">
      <w:pPr>
        <w:rPr>
          <w:rFonts w:cs="Calibri Light"/>
          <w:b/>
          <w:color w:val="0070C0"/>
          <w:szCs w:val="22"/>
          <w:u w:val="single"/>
        </w:rPr>
      </w:pPr>
    </w:p>
    <w:p w14:paraId="3BF29AE1" w14:textId="77777777" w:rsidR="001260A2" w:rsidRDefault="001260A2" w:rsidP="001260A2">
      <w:pPr>
        <w:pStyle w:val="Style11"/>
      </w:pPr>
      <w:r>
        <w:t xml:space="preserve">Les dispositions de </w:t>
      </w:r>
      <w:r w:rsidRPr="00B51286">
        <w:rPr>
          <w:b/>
          <w:bCs/>
          <w:color w:val="002060"/>
          <w:u w:val="single"/>
        </w:rPr>
        <w:t>l’article L.631-19</w:t>
      </w:r>
      <w:r w:rsidRPr="00B51286">
        <w:rPr>
          <w:color w:val="002060"/>
        </w:rPr>
        <w:t xml:space="preserve"> </w:t>
      </w:r>
      <w:r>
        <w:t xml:space="preserve">du Code de commerce précisent que : </w:t>
      </w:r>
    </w:p>
    <w:p w14:paraId="652C90FD" w14:textId="77777777" w:rsidR="001260A2" w:rsidRDefault="001260A2" w:rsidP="001260A2">
      <w:pPr>
        <w:pStyle w:val="Style11"/>
      </w:pPr>
    </w:p>
    <w:p w14:paraId="79C31F49" w14:textId="77777777" w:rsidR="001260A2" w:rsidRDefault="001260A2" w:rsidP="001260A2">
      <w:pPr>
        <w:pStyle w:val="Style11"/>
        <w:ind w:left="720"/>
      </w:pPr>
      <w:r>
        <w:t>« </w:t>
      </w:r>
      <w:r w:rsidRPr="00B51286">
        <w:rPr>
          <w:i/>
          <w:iCs/>
        </w:rPr>
        <w:t>Les dispositions du chapitre VI du titre II, à l'exception des troisième et quatrième alinéas de l'article L. 626-1, sont applicables au plan de redressement, sous réserve des dispositions qui suivent.</w:t>
      </w:r>
      <w:r w:rsidRPr="00B51286">
        <w:rPr>
          <w:i/>
          <w:iCs/>
        </w:rPr>
        <w:br/>
      </w:r>
      <w:r w:rsidRPr="00B51286">
        <w:rPr>
          <w:i/>
          <w:iCs/>
        </w:rPr>
        <w:br/>
      </w:r>
      <w:r w:rsidRPr="006522F5">
        <w:rPr>
          <w:b/>
          <w:bCs/>
          <w:i/>
          <w:iCs/>
          <w:u w:val="single"/>
        </w:rPr>
        <w:t>Il incombe à l'administrateur, avec le concours du débiteur, d'élaborer le projet de plan</w:t>
      </w:r>
      <w:r w:rsidRPr="00B51286">
        <w:rPr>
          <w:i/>
          <w:iCs/>
        </w:rPr>
        <w:t xml:space="preserve"> et, le cas échéant, de présenter aux classes de parties affectées les propositions prévues au premier alinéa de l'article L. 626-30-2</w:t>
      </w:r>
      <w:r>
        <w:t> ».</w:t>
      </w:r>
    </w:p>
    <w:p w14:paraId="4D942A81" w14:textId="77777777" w:rsidR="001260A2" w:rsidRDefault="001260A2" w:rsidP="001260A2">
      <w:pPr>
        <w:pStyle w:val="Style11"/>
      </w:pPr>
    </w:p>
    <w:p w14:paraId="482F81C9" w14:textId="090396CB" w:rsidR="001260A2" w:rsidRDefault="001260A2" w:rsidP="001260A2">
      <w:pPr>
        <w:pStyle w:val="Titre2"/>
      </w:pPr>
      <w:bookmarkStart w:id="6" w:name="_Toc222481225"/>
      <w:r>
        <w:t>Rappels de la procédure</w:t>
      </w:r>
      <w:bookmarkEnd w:id="6"/>
    </w:p>
    <w:p w14:paraId="16E8A28D" w14:textId="77777777" w:rsidR="001260A2" w:rsidRPr="001260A2" w:rsidRDefault="001260A2" w:rsidP="001260A2">
      <w:pPr>
        <w:jc w:val="left"/>
        <w:rPr>
          <w:rFonts w:asciiTheme="majorHAnsi" w:eastAsiaTheme="majorEastAsia" w:hAnsiTheme="majorHAnsi" w:cstheme="majorHAnsi"/>
          <w:b/>
          <w:caps/>
          <w:color w:val="86001A"/>
          <w:spacing w:val="-10"/>
          <w:kern w:val="28"/>
          <w:szCs w:val="22"/>
          <w:highlight w:val="yellow"/>
          <w:lang w:eastAsia="en-US"/>
        </w:rPr>
      </w:pPr>
    </w:p>
    <w:tbl>
      <w:tblPr>
        <w:tblW w:w="5557" w:type="pct"/>
        <w:jc w:val="center"/>
        <w:tblBorders>
          <w:top w:val="single" w:sz="12" w:space="0" w:color="005571"/>
          <w:left w:val="single" w:sz="12" w:space="0" w:color="005571"/>
          <w:bottom w:val="single" w:sz="12" w:space="0" w:color="005571"/>
          <w:right w:val="single" w:sz="12" w:space="0" w:color="005571"/>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380"/>
        <w:gridCol w:w="5670"/>
      </w:tblGrid>
      <w:tr w:rsidR="007D00FE" w:rsidRPr="00A4293C" w14:paraId="493F50B2" w14:textId="77777777" w:rsidTr="00A535E5">
        <w:trPr>
          <w:trHeight w:val="65"/>
          <w:jc w:val="center"/>
        </w:trPr>
        <w:tc>
          <w:tcPr>
            <w:tcW w:w="2179" w:type="pct"/>
            <w:shd w:val="clear" w:color="auto" w:fill="005571"/>
            <w:vAlign w:val="center"/>
          </w:tcPr>
          <w:p w14:paraId="1AFAF0DD" w14:textId="77777777" w:rsidR="007D00FE" w:rsidRPr="00B841A0" w:rsidRDefault="007D00FE" w:rsidP="000A616F">
            <w:pPr>
              <w:jc w:val="left"/>
              <w:rPr>
                <w:rFonts w:asciiTheme="majorHAnsi" w:hAnsiTheme="majorHAnsi" w:cstheme="majorHAnsi"/>
                <w:b/>
                <w:bCs/>
                <w:color w:val="FFFFFF" w:themeColor="background1"/>
                <w:szCs w:val="22"/>
              </w:rPr>
            </w:pPr>
            <w:r w:rsidRPr="00B841A0">
              <w:rPr>
                <w:rFonts w:asciiTheme="majorHAnsi" w:hAnsiTheme="majorHAnsi" w:cstheme="majorHAnsi"/>
                <w:b/>
                <w:bCs/>
                <w:color w:val="FFFFFF" w:themeColor="background1"/>
                <w:szCs w:val="22"/>
              </w:rPr>
              <w:t>Dénomination sociale</w:t>
            </w:r>
          </w:p>
        </w:tc>
        <w:tc>
          <w:tcPr>
            <w:tcW w:w="2821" w:type="pct"/>
            <w:shd w:val="clear" w:color="auto" w:fill="005571"/>
            <w:vAlign w:val="center"/>
          </w:tcPr>
          <w:p w14:paraId="27F6FC71" w14:textId="3B5D455E" w:rsidR="007D00FE" w:rsidRPr="00B841A0" w:rsidRDefault="002B5AC3" w:rsidP="003F015E">
            <w:pPr>
              <w:rPr>
                <w:rFonts w:asciiTheme="majorHAnsi" w:hAnsiTheme="majorHAnsi" w:cstheme="majorHAnsi"/>
                <w:b/>
                <w:bCs/>
                <w:color w:val="FFFFFF" w:themeColor="background1"/>
                <w:szCs w:val="22"/>
              </w:rPr>
            </w:pPr>
            <w:r>
              <w:rPr>
                <w:rFonts w:asciiTheme="majorHAnsi" w:hAnsiTheme="majorHAnsi" w:cstheme="majorHAnsi"/>
                <w:b/>
                <w:bCs/>
                <w:color w:val="FFFFFF" w:themeColor="background1"/>
                <w:szCs w:val="22"/>
              </w:rPr>
              <w:t>DILMEX</w:t>
            </w:r>
          </w:p>
        </w:tc>
      </w:tr>
      <w:tr w:rsidR="007D00FE" w:rsidRPr="00A4293C" w14:paraId="25E589DD" w14:textId="77777777" w:rsidTr="00A535E5">
        <w:trPr>
          <w:trHeight w:val="60"/>
          <w:jc w:val="center"/>
        </w:trPr>
        <w:tc>
          <w:tcPr>
            <w:tcW w:w="2179" w:type="pct"/>
            <w:shd w:val="clear" w:color="auto" w:fill="FFD966" w:themeFill="accent4" w:themeFillTint="99"/>
            <w:vAlign w:val="center"/>
          </w:tcPr>
          <w:p w14:paraId="63813C2C" w14:textId="77777777" w:rsidR="007D00FE" w:rsidRPr="00A4293C" w:rsidRDefault="007D00FE" w:rsidP="000A616F">
            <w:pPr>
              <w:jc w:val="left"/>
              <w:rPr>
                <w:rFonts w:asciiTheme="majorHAnsi" w:hAnsiTheme="majorHAnsi" w:cstheme="majorHAnsi"/>
                <w:b/>
                <w:bCs/>
                <w:szCs w:val="22"/>
              </w:rPr>
            </w:pPr>
            <w:r w:rsidRPr="00A4293C">
              <w:rPr>
                <w:rFonts w:asciiTheme="majorHAnsi" w:hAnsiTheme="majorHAnsi" w:cstheme="majorHAnsi"/>
                <w:b/>
                <w:bCs/>
                <w:szCs w:val="22"/>
              </w:rPr>
              <w:t>Forme juridique</w:t>
            </w:r>
          </w:p>
        </w:tc>
        <w:tc>
          <w:tcPr>
            <w:tcW w:w="2821" w:type="pct"/>
            <w:vAlign w:val="center"/>
          </w:tcPr>
          <w:p w14:paraId="6FEE5952" w14:textId="3F552C69" w:rsidR="007D00FE" w:rsidRPr="00A4293C" w:rsidRDefault="0087705D" w:rsidP="003F015E">
            <w:pPr>
              <w:rPr>
                <w:rFonts w:asciiTheme="majorHAnsi" w:hAnsiTheme="majorHAnsi" w:cstheme="majorHAnsi"/>
                <w:szCs w:val="22"/>
              </w:rPr>
            </w:pPr>
            <w:r>
              <w:rPr>
                <w:rFonts w:asciiTheme="majorHAnsi" w:hAnsiTheme="majorHAnsi" w:cstheme="majorHAnsi"/>
                <w:szCs w:val="22"/>
              </w:rPr>
              <w:t xml:space="preserve">Société </w:t>
            </w:r>
            <w:r w:rsidR="0002624F">
              <w:rPr>
                <w:rFonts w:asciiTheme="majorHAnsi" w:hAnsiTheme="majorHAnsi" w:cstheme="majorHAnsi"/>
                <w:szCs w:val="22"/>
              </w:rPr>
              <w:t>à responsabilité limitée</w:t>
            </w:r>
          </w:p>
        </w:tc>
      </w:tr>
      <w:tr w:rsidR="007D00FE" w:rsidRPr="00A4293C" w14:paraId="376FD746" w14:textId="77777777" w:rsidTr="00A535E5">
        <w:trPr>
          <w:trHeight w:val="60"/>
          <w:jc w:val="center"/>
        </w:trPr>
        <w:tc>
          <w:tcPr>
            <w:tcW w:w="2179" w:type="pct"/>
            <w:shd w:val="clear" w:color="auto" w:fill="FFD966" w:themeFill="accent4" w:themeFillTint="99"/>
            <w:vAlign w:val="center"/>
          </w:tcPr>
          <w:p w14:paraId="71E6AC7D" w14:textId="77777777" w:rsidR="007D00FE" w:rsidRPr="00A4293C" w:rsidRDefault="007D00FE" w:rsidP="000A616F">
            <w:pPr>
              <w:jc w:val="left"/>
              <w:rPr>
                <w:rFonts w:asciiTheme="majorHAnsi" w:hAnsiTheme="majorHAnsi" w:cstheme="majorHAnsi"/>
                <w:b/>
                <w:bCs/>
                <w:szCs w:val="22"/>
              </w:rPr>
            </w:pPr>
            <w:r w:rsidRPr="00A4293C">
              <w:rPr>
                <w:rFonts w:asciiTheme="majorHAnsi" w:hAnsiTheme="majorHAnsi" w:cstheme="majorHAnsi"/>
                <w:b/>
                <w:bCs/>
                <w:szCs w:val="22"/>
              </w:rPr>
              <w:t>Capital social</w:t>
            </w:r>
          </w:p>
        </w:tc>
        <w:tc>
          <w:tcPr>
            <w:tcW w:w="2821" w:type="pct"/>
            <w:vAlign w:val="center"/>
          </w:tcPr>
          <w:p w14:paraId="39742302" w14:textId="59C644C6" w:rsidR="007D00FE" w:rsidRPr="00A4293C" w:rsidRDefault="002B5AC3" w:rsidP="003F015E">
            <w:pPr>
              <w:rPr>
                <w:rFonts w:asciiTheme="majorHAnsi" w:hAnsiTheme="majorHAnsi" w:cstheme="majorHAnsi"/>
                <w:szCs w:val="22"/>
              </w:rPr>
            </w:pPr>
            <w:r>
              <w:rPr>
                <w:rFonts w:asciiTheme="majorHAnsi" w:hAnsiTheme="majorHAnsi" w:cstheme="majorHAnsi"/>
                <w:szCs w:val="22"/>
              </w:rPr>
              <w:t>100.000,00</w:t>
            </w:r>
            <w:r w:rsidR="00156629">
              <w:rPr>
                <w:rFonts w:asciiTheme="majorHAnsi" w:hAnsiTheme="majorHAnsi" w:cstheme="majorHAnsi"/>
                <w:szCs w:val="22"/>
              </w:rPr>
              <w:t xml:space="preserve"> €</w:t>
            </w:r>
          </w:p>
        </w:tc>
      </w:tr>
      <w:tr w:rsidR="007D00FE" w:rsidRPr="00A4293C" w14:paraId="25EE8667" w14:textId="77777777" w:rsidTr="00A535E5">
        <w:trPr>
          <w:trHeight w:val="60"/>
          <w:jc w:val="center"/>
        </w:trPr>
        <w:tc>
          <w:tcPr>
            <w:tcW w:w="2179" w:type="pct"/>
            <w:shd w:val="clear" w:color="auto" w:fill="FFD966" w:themeFill="accent4" w:themeFillTint="99"/>
            <w:vAlign w:val="center"/>
          </w:tcPr>
          <w:p w14:paraId="58A26036" w14:textId="77777777" w:rsidR="007D00FE" w:rsidRPr="00A4293C" w:rsidRDefault="007D00FE" w:rsidP="000A616F">
            <w:pPr>
              <w:jc w:val="left"/>
              <w:rPr>
                <w:rFonts w:asciiTheme="majorHAnsi" w:hAnsiTheme="majorHAnsi" w:cstheme="majorHAnsi"/>
                <w:b/>
                <w:bCs/>
                <w:szCs w:val="22"/>
              </w:rPr>
            </w:pPr>
            <w:r w:rsidRPr="00A4293C">
              <w:rPr>
                <w:rFonts w:asciiTheme="majorHAnsi" w:hAnsiTheme="majorHAnsi" w:cstheme="majorHAnsi"/>
                <w:b/>
                <w:bCs/>
                <w:szCs w:val="22"/>
              </w:rPr>
              <w:t>Siège social</w:t>
            </w:r>
          </w:p>
        </w:tc>
        <w:tc>
          <w:tcPr>
            <w:tcW w:w="2821" w:type="pct"/>
            <w:vAlign w:val="center"/>
          </w:tcPr>
          <w:p w14:paraId="6851D1E7" w14:textId="4EF11BF2" w:rsidR="007D00FE" w:rsidRPr="00D235B4" w:rsidRDefault="002B5AC3" w:rsidP="003F015E">
            <w:pPr>
              <w:pStyle w:val="Standard"/>
              <w:contextualSpacing/>
              <w:rPr>
                <w:rFonts w:asciiTheme="majorHAnsi" w:hAnsiTheme="majorHAnsi" w:cstheme="majorHAnsi"/>
                <w:sz w:val="22"/>
                <w:szCs w:val="22"/>
              </w:rPr>
            </w:pPr>
            <w:r w:rsidRPr="002B5AC3">
              <w:rPr>
                <w:rFonts w:asciiTheme="majorHAnsi" w:hAnsiTheme="majorHAnsi" w:cstheme="majorHAnsi"/>
                <w:sz w:val="22"/>
                <w:szCs w:val="22"/>
              </w:rPr>
              <w:t>ZI, TROMPELOUP</w:t>
            </w:r>
            <w:r>
              <w:rPr>
                <w:rFonts w:asciiTheme="majorHAnsi" w:hAnsiTheme="majorHAnsi" w:cstheme="majorHAnsi"/>
                <w:sz w:val="22"/>
                <w:szCs w:val="22"/>
              </w:rPr>
              <w:t xml:space="preserve"> – </w:t>
            </w:r>
            <w:r w:rsidRPr="002B5AC3">
              <w:rPr>
                <w:rFonts w:asciiTheme="majorHAnsi" w:hAnsiTheme="majorHAnsi" w:cstheme="majorHAnsi"/>
                <w:sz w:val="22"/>
                <w:szCs w:val="22"/>
              </w:rPr>
              <w:t>33250 PAUILLAC</w:t>
            </w:r>
          </w:p>
        </w:tc>
      </w:tr>
      <w:tr w:rsidR="007D00FE" w:rsidRPr="00A4293C" w14:paraId="3F4B6E6F" w14:textId="77777777" w:rsidTr="00A535E5">
        <w:trPr>
          <w:trHeight w:val="60"/>
          <w:jc w:val="center"/>
        </w:trPr>
        <w:tc>
          <w:tcPr>
            <w:tcW w:w="2179" w:type="pct"/>
            <w:shd w:val="clear" w:color="auto" w:fill="FFD966" w:themeFill="accent4" w:themeFillTint="99"/>
            <w:vAlign w:val="center"/>
          </w:tcPr>
          <w:p w14:paraId="4AA6DE15" w14:textId="19417C65" w:rsidR="007D00FE" w:rsidRPr="00A4293C" w:rsidRDefault="007D00FE" w:rsidP="000A616F">
            <w:pPr>
              <w:jc w:val="left"/>
              <w:rPr>
                <w:rFonts w:asciiTheme="majorHAnsi" w:hAnsiTheme="majorHAnsi" w:cstheme="majorHAnsi"/>
                <w:b/>
                <w:bCs/>
                <w:szCs w:val="22"/>
              </w:rPr>
            </w:pPr>
            <w:r w:rsidRPr="00A4293C">
              <w:rPr>
                <w:rFonts w:asciiTheme="majorHAnsi" w:hAnsiTheme="majorHAnsi" w:cstheme="majorHAnsi"/>
                <w:b/>
                <w:bCs/>
                <w:szCs w:val="22"/>
              </w:rPr>
              <w:t xml:space="preserve">RCS </w:t>
            </w:r>
            <w:r w:rsidR="0052085F">
              <w:rPr>
                <w:rFonts w:asciiTheme="majorHAnsi" w:hAnsiTheme="majorHAnsi" w:cstheme="majorHAnsi"/>
                <w:b/>
                <w:bCs/>
                <w:szCs w:val="22"/>
              </w:rPr>
              <w:t xml:space="preserve">de </w:t>
            </w:r>
            <w:r w:rsidR="0002624F">
              <w:rPr>
                <w:rFonts w:asciiTheme="majorHAnsi" w:hAnsiTheme="majorHAnsi" w:cstheme="majorHAnsi"/>
                <w:b/>
                <w:bCs/>
                <w:szCs w:val="22"/>
              </w:rPr>
              <w:t>Bordeaux</w:t>
            </w:r>
          </w:p>
        </w:tc>
        <w:tc>
          <w:tcPr>
            <w:tcW w:w="2821" w:type="pct"/>
            <w:vAlign w:val="center"/>
          </w:tcPr>
          <w:p w14:paraId="7EA29C19" w14:textId="5FE1C2F8" w:rsidR="007D00FE" w:rsidRPr="00A4293C" w:rsidRDefault="002B5AC3" w:rsidP="003F015E">
            <w:pPr>
              <w:rPr>
                <w:rFonts w:asciiTheme="majorHAnsi" w:hAnsiTheme="majorHAnsi" w:cstheme="majorHAnsi"/>
                <w:szCs w:val="22"/>
              </w:rPr>
            </w:pPr>
            <w:r>
              <w:t>342 106 960</w:t>
            </w:r>
          </w:p>
        </w:tc>
      </w:tr>
      <w:tr w:rsidR="002738C9" w:rsidRPr="00A4293C" w14:paraId="372B35E2" w14:textId="77777777" w:rsidTr="00A535E5">
        <w:trPr>
          <w:trHeight w:val="60"/>
          <w:jc w:val="center"/>
        </w:trPr>
        <w:tc>
          <w:tcPr>
            <w:tcW w:w="2179" w:type="pct"/>
            <w:shd w:val="clear" w:color="auto" w:fill="FFD966" w:themeFill="accent4" w:themeFillTint="99"/>
            <w:vAlign w:val="center"/>
          </w:tcPr>
          <w:p w14:paraId="179447DC" w14:textId="2AAD36DF" w:rsidR="002738C9" w:rsidRPr="00A4293C" w:rsidRDefault="002738C9" w:rsidP="000A616F">
            <w:pPr>
              <w:jc w:val="left"/>
              <w:rPr>
                <w:rFonts w:asciiTheme="majorHAnsi" w:hAnsiTheme="majorHAnsi" w:cstheme="majorHAnsi"/>
                <w:b/>
                <w:bCs/>
                <w:szCs w:val="22"/>
              </w:rPr>
            </w:pPr>
            <w:r>
              <w:rPr>
                <w:rFonts w:asciiTheme="majorHAnsi" w:hAnsiTheme="majorHAnsi" w:cstheme="majorHAnsi"/>
                <w:b/>
                <w:bCs/>
                <w:szCs w:val="22"/>
              </w:rPr>
              <w:t>Origine du fonds</w:t>
            </w:r>
          </w:p>
        </w:tc>
        <w:tc>
          <w:tcPr>
            <w:tcW w:w="2821" w:type="pct"/>
            <w:vAlign w:val="center"/>
          </w:tcPr>
          <w:p w14:paraId="2E95780C" w14:textId="2010EFB2" w:rsidR="002738C9" w:rsidRPr="00D16750" w:rsidRDefault="00D16750" w:rsidP="003F015E">
            <w:pPr>
              <w:rPr>
                <w:rFonts w:asciiTheme="majorHAnsi" w:hAnsiTheme="majorHAnsi" w:cstheme="majorHAnsi"/>
                <w:szCs w:val="22"/>
              </w:rPr>
            </w:pPr>
            <w:r w:rsidRPr="00D16750">
              <w:rPr>
                <w:rFonts w:asciiTheme="majorHAnsi" w:hAnsiTheme="majorHAnsi" w:cstheme="majorHAnsi"/>
                <w:szCs w:val="22"/>
              </w:rPr>
              <w:t>Création</w:t>
            </w:r>
          </w:p>
        </w:tc>
      </w:tr>
      <w:tr w:rsidR="002738C9" w:rsidRPr="00A4293C" w14:paraId="0764FB9C" w14:textId="77777777" w:rsidTr="00A535E5">
        <w:trPr>
          <w:trHeight w:val="60"/>
          <w:jc w:val="center"/>
        </w:trPr>
        <w:tc>
          <w:tcPr>
            <w:tcW w:w="2179" w:type="pct"/>
            <w:shd w:val="clear" w:color="auto" w:fill="FFD966" w:themeFill="accent4" w:themeFillTint="99"/>
            <w:vAlign w:val="center"/>
          </w:tcPr>
          <w:p w14:paraId="6C8F8416" w14:textId="3AC85377" w:rsidR="002738C9" w:rsidRPr="00A4293C" w:rsidRDefault="002738C9" w:rsidP="000A616F">
            <w:pPr>
              <w:jc w:val="left"/>
              <w:rPr>
                <w:rFonts w:asciiTheme="majorHAnsi" w:hAnsiTheme="majorHAnsi" w:cstheme="majorHAnsi"/>
                <w:b/>
                <w:bCs/>
                <w:szCs w:val="22"/>
              </w:rPr>
            </w:pPr>
            <w:r>
              <w:rPr>
                <w:rFonts w:asciiTheme="majorHAnsi" w:hAnsiTheme="majorHAnsi" w:cstheme="majorHAnsi"/>
                <w:b/>
                <w:bCs/>
                <w:szCs w:val="22"/>
              </w:rPr>
              <w:t>Mode d’exploitation</w:t>
            </w:r>
          </w:p>
        </w:tc>
        <w:tc>
          <w:tcPr>
            <w:tcW w:w="2821" w:type="pct"/>
            <w:vAlign w:val="center"/>
          </w:tcPr>
          <w:p w14:paraId="58CB3960" w14:textId="584878C8" w:rsidR="002738C9" w:rsidRPr="00D16750" w:rsidRDefault="002738C9" w:rsidP="003F015E">
            <w:pPr>
              <w:rPr>
                <w:rFonts w:asciiTheme="majorHAnsi" w:hAnsiTheme="majorHAnsi" w:cstheme="majorHAnsi"/>
                <w:szCs w:val="22"/>
              </w:rPr>
            </w:pPr>
            <w:r w:rsidRPr="00D16750">
              <w:rPr>
                <w:rFonts w:asciiTheme="majorHAnsi" w:hAnsiTheme="majorHAnsi" w:cstheme="majorHAnsi"/>
                <w:szCs w:val="22"/>
              </w:rPr>
              <w:t>Exploitation directe</w:t>
            </w:r>
          </w:p>
        </w:tc>
      </w:tr>
      <w:tr w:rsidR="002738C9" w:rsidRPr="00A4293C" w14:paraId="6D6E9F12" w14:textId="77777777" w:rsidTr="00A535E5">
        <w:trPr>
          <w:trHeight w:val="60"/>
          <w:jc w:val="center"/>
        </w:trPr>
        <w:tc>
          <w:tcPr>
            <w:tcW w:w="2179" w:type="pct"/>
            <w:shd w:val="clear" w:color="auto" w:fill="FFD966" w:themeFill="accent4" w:themeFillTint="99"/>
            <w:vAlign w:val="center"/>
          </w:tcPr>
          <w:p w14:paraId="592B46F0" w14:textId="624D8423" w:rsidR="002738C9" w:rsidRPr="00A4293C" w:rsidRDefault="002738C9" w:rsidP="000A616F">
            <w:pPr>
              <w:jc w:val="left"/>
              <w:rPr>
                <w:rFonts w:asciiTheme="majorHAnsi" w:hAnsiTheme="majorHAnsi" w:cstheme="majorHAnsi"/>
                <w:b/>
                <w:bCs/>
                <w:szCs w:val="22"/>
              </w:rPr>
            </w:pPr>
            <w:r>
              <w:rPr>
                <w:rFonts w:asciiTheme="majorHAnsi" w:hAnsiTheme="majorHAnsi" w:cstheme="majorHAnsi"/>
                <w:b/>
                <w:bCs/>
                <w:szCs w:val="22"/>
              </w:rPr>
              <w:t>Commencement activité</w:t>
            </w:r>
          </w:p>
        </w:tc>
        <w:tc>
          <w:tcPr>
            <w:tcW w:w="2821" w:type="pct"/>
            <w:vAlign w:val="center"/>
          </w:tcPr>
          <w:p w14:paraId="6C4D52CE" w14:textId="27D1F2B5" w:rsidR="002738C9" w:rsidRPr="00D16750" w:rsidRDefault="0002624F" w:rsidP="003F015E">
            <w:pPr>
              <w:rPr>
                <w:rFonts w:asciiTheme="majorHAnsi" w:hAnsiTheme="majorHAnsi" w:cstheme="majorHAnsi"/>
                <w:szCs w:val="22"/>
              </w:rPr>
            </w:pPr>
            <w:r>
              <w:rPr>
                <w:rFonts w:asciiTheme="majorHAnsi" w:hAnsiTheme="majorHAnsi" w:cstheme="majorHAnsi"/>
                <w:szCs w:val="22"/>
              </w:rPr>
              <w:t>01/</w:t>
            </w:r>
            <w:r w:rsidR="002B5AC3">
              <w:rPr>
                <w:rFonts w:asciiTheme="majorHAnsi" w:hAnsiTheme="majorHAnsi" w:cstheme="majorHAnsi"/>
                <w:szCs w:val="22"/>
              </w:rPr>
              <w:t>07/1987</w:t>
            </w:r>
          </w:p>
        </w:tc>
      </w:tr>
      <w:tr w:rsidR="007D00FE" w:rsidRPr="00A4293C" w14:paraId="506DEE6F" w14:textId="77777777" w:rsidTr="00A535E5">
        <w:trPr>
          <w:trHeight w:val="60"/>
          <w:jc w:val="center"/>
        </w:trPr>
        <w:tc>
          <w:tcPr>
            <w:tcW w:w="2179" w:type="pct"/>
            <w:shd w:val="clear" w:color="auto" w:fill="FFD966" w:themeFill="accent4" w:themeFillTint="99"/>
            <w:vAlign w:val="center"/>
          </w:tcPr>
          <w:p w14:paraId="4BD85BD6" w14:textId="33613A9B" w:rsidR="007D00FE" w:rsidRPr="00A4293C" w:rsidRDefault="002B5AC3" w:rsidP="000A616F">
            <w:pPr>
              <w:jc w:val="left"/>
              <w:rPr>
                <w:rFonts w:asciiTheme="majorHAnsi" w:hAnsiTheme="majorHAnsi" w:cstheme="majorHAnsi"/>
                <w:b/>
                <w:bCs/>
                <w:szCs w:val="22"/>
              </w:rPr>
            </w:pPr>
            <w:r>
              <w:rPr>
                <w:rFonts w:asciiTheme="majorHAnsi" w:hAnsiTheme="majorHAnsi" w:cstheme="majorHAnsi"/>
                <w:b/>
                <w:bCs/>
                <w:szCs w:val="22"/>
              </w:rPr>
              <w:t>Président</w:t>
            </w:r>
          </w:p>
        </w:tc>
        <w:tc>
          <w:tcPr>
            <w:tcW w:w="2821" w:type="pct"/>
            <w:vAlign w:val="center"/>
          </w:tcPr>
          <w:p w14:paraId="4647ED78" w14:textId="170F89C2" w:rsidR="007D00FE" w:rsidRPr="00A4293C" w:rsidRDefault="00146AE4" w:rsidP="003F015E">
            <w:pPr>
              <w:rPr>
                <w:rFonts w:asciiTheme="majorHAnsi" w:hAnsiTheme="majorHAnsi" w:cstheme="majorHAnsi"/>
                <w:szCs w:val="22"/>
              </w:rPr>
            </w:pPr>
            <w:r>
              <w:rPr>
                <w:rFonts w:asciiTheme="majorHAnsi" w:hAnsiTheme="majorHAnsi" w:cstheme="majorHAnsi"/>
                <w:szCs w:val="22"/>
              </w:rPr>
              <w:t>FINANCE TEAU SARL</w:t>
            </w:r>
          </w:p>
        </w:tc>
      </w:tr>
      <w:tr w:rsidR="007D00FE" w:rsidRPr="00A4293C" w14:paraId="04169BC6" w14:textId="77777777" w:rsidTr="00A535E5">
        <w:trPr>
          <w:trHeight w:val="60"/>
          <w:jc w:val="center"/>
        </w:trPr>
        <w:tc>
          <w:tcPr>
            <w:tcW w:w="2179" w:type="pct"/>
            <w:shd w:val="clear" w:color="auto" w:fill="FFD966" w:themeFill="accent4" w:themeFillTint="99"/>
            <w:vAlign w:val="center"/>
          </w:tcPr>
          <w:p w14:paraId="2460EA00" w14:textId="77777777" w:rsidR="007D00FE" w:rsidRPr="00B841A0" w:rsidRDefault="007D00FE" w:rsidP="000A616F">
            <w:pPr>
              <w:jc w:val="left"/>
              <w:rPr>
                <w:rFonts w:asciiTheme="majorHAnsi" w:hAnsiTheme="majorHAnsi" w:cstheme="majorHAnsi"/>
                <w:szCs w:val="22"/>
              </w:rPr>
            </w:pPr>
            <w:r w:rsidRPr="00B841A0">
              <w:rPr>
                <w:rFonts w:asciiTheme="majorHAnsi" w:hAnsiTheme="majorHAnsi" w:cstheme="majorHAnsi"/>
                <w:b/>
                <w:bCs/>
                <w:szCs w:val="22"/>
              </w:rPr>
              <w:t>Activité</w:t>
            </w:r>
          </w:p>
        </w:tc>
        <w:tc>
          <w:tcPr>
            <w:tcW w:w="2821" w:type="pct"/>
            <w:vAlign w:val="center"/>
          </w:tcPr>
          <w:p w14:paraId="34FDB507" w14:textId="4D2AA28C" w:rsidR="007D00FE" w:rsidRPr="00A4293C" w:rsidRDefault="002B5AC3" w:rsidP="003F015E">
            <w:pPr>
              <w:widowControl w:val="0"/>
              <w:autoSpaceDE w:val="0"/>
              <w:autoSpaceDN w:val="0"/>
              <w:adjustRightInd w:val="0"/>
              <w:rPr>
                <w:rFonts w:asciiTheme="majorHAnsi" w:hAnsiTheme="majorHAnsi" w:cstheme="majorHAnsi"/>
                <w:szCs w:val="22"/>
              </w:rPr>
            </w:pPr>
            <w:r>
              <w:rPr>
                <w:szCs w:val="22"/>
              </w:rPr>
              <w:t xml:space="preserve">Travaux de démolition </w:t>
            </w:r>
            <w:r w:rsidR="00870DF3">
              <w:rPr>
                <w:szCs w:val="22"/>
              </w:rPr>
              <w:t>(</w:t>
            </w:r>
            <w:r w:rsidR="00870DF3" w:rsidRPr="00870DF3">
              <w:rPr>
                <w:szCs w:val="22"/>
              </w:rPr>
              <w:t>4311Z</w:t>
            </w:r>
            <w:r w:rsidR="00870DF3">
              <w:rPr>
                <w:szCs w:val="22"/>
              </w:rPr>
              <w:t>)</w:t>
            </w:r>
          </w:p>
        </w:tc>
      </w:tr>
      <w:tr w:rsidR="002738C9" w:rsidRPr="00A4293C" w14:paraId="50C2A7B3" w14:textId="77777777" w:rsidTr="00A535E5">
        <w:trPr>
          <w:trHeight w:val="60"/>
          <w:jc w:val="center"/>
        </w:trPr>
        <w:tc>
          <w:tcPr>
            <w:tcW w:w="2179" w:type="pct"/>
            <w:shd w:val="clear" w:color="auto" w:fill="FFD966" w:themeFill="accent4" w:themeFillTint="99"/>
            <w:vAlign w:val="center"/>
          </w:tcPr>
          <w:p w14:paraId="380770C5" w14:textId="646A8B62" w:rsidR="002738C9" w:rsidRPr="00A4293C" w:rsidRDefault="002738C9" w:rsidP="000A616F">
            <w:pPr>
              <w:jc w:val="left"/>
              <w:rPr>
                <w:rFonts w:asciiTheme="majorHAnsi" w:hAnsiTheme="majorHAnsi" w:cstheme="majorHAnsi"/>
                <w:b/>
                <w:bCs/>
                <w:szCs w:val="22"/>
              </w:rPr>
            </w:pPr>
            <w:r>
              <w:rPr>
                <w:rFonts w:asciiTheme="majorHAnsi" w:hAnsiTheme="majorHAnsi" w:cstheme="majorHAnsi"/>
                <w:b/>
                <w:bCs/>
                <w:szCs w:val="22"/>
              </w:rPr>
              <w:t>Clôture de l’exercice comptable</w:t>
            </w:r>
          </w:p>
        </w:tc>
        <w:tc>
          <w:tcPr>
            <w:tcW w:w="2821" w:type="pct"/>
            <w:vAlign w:val="center"/>
          </w:tcPr>
          <w:p w14:paraId="107E1A46" w14:textId="5A9CE60A" w:rsidR="002738C9" w:rsidRDefault="00C96461" w:rsidP="003F015E">
            <w:pPr>
              <w:rPr>
                <w:rFonts w:asciiTheme="majorHAnsi" w:hAnsiTheme="majorHAnsi" w:cstheme="majorHAnsi"/>
                <w:szCs w:val="22"/>
              </w:rPr>
            </w:pPr>
            <w:r>
              <w:rPr>
                <w:rFonts w:asciiTheme="majorHAnsi" w:hAnsiTheme="majorHAnsi" w:cstheme="majorHAnsi"/>
                <w:szCs w:val="22"/>
              </w:rPr>
              <w:t xml:space="preserve">31 </w:t>
            </w:r>
            <w:r w:rsidR="005A1C58">
              <w:rPr>
                <w:rFonts w:asciiTheme="majorHAnsi" w:hAnsiTheme="majorHAnsi" w:cstheme="majorHAnsi"/>
                <w:szCs w:val="22"/>
              </w:rPr>
              <w:t>décembre</w:t>
            </w:r>
          </w:p>
        </w:tc>
      </w:tr>
      <w:tr w:rsidR="00870DF3" w:rsidRPr="00A4293C" w14:paraId="06FFD615" w14:textId="77777777" w:rsidTr="00A535E5">
        <w:trPr>
          <w:trHeight w:val="60"/>
          <w:jc w:val="center"/>
        </w:trPr>
        <w:tc>
          <w:tcPr>
            <w:tcW w:w="2179" w:type="pct"/>
            <w:shd w:val="clear" w:color="auto" w:fill="FFD966" w:themeFill="accent4" w:themeFillTint="99"/>
            <w:vAlign w:val="center"/>
          </w:tcPr>
          <w:p w14:paraId="37658386" w14:textId="4D62F99A" w:rsidR="00870DF3" w:rsidRPr="00A4293C" w:rsidRDefault="00870DF3" w:rsidP="000A616F">
            <w:pPr>
              <w:jc w:val="left"/>
              <w:rPr>
                <w:rFonts w:asciiTheme="majorHAnsi" w:hAnsiTheme="majorHAnsi" w:cstheme="majorHAnsi"/>
                <w:b/>
                <w:bCs/>
                <w:szCs w:val="22"/>
              </w:rPr>
            </w:pPr>
            <w:r>
              <w:rPr>
                <w:rFonts w:asciiTheme="majorHAnsi" w:hAnsiTheme="majorHAnsi" w:cstheme="majorHAnsi"/>
                <w:b/>
                <w:bCs/>
                <w:szCs w:val="22"/>
              </w:rPr>
              <w:t>Chiffre d’affaires au 31/12/2024</w:t>
            </w:r>
          </w:p>
        </w:tc>
        <w:tc>
          <w:tcPr>
            <w:tcW w:w="2821" w:type="pct"/>
            <w:vAlign w:val="center"/>
          </w:tcPr>
          <w:p w14:paraId="4C73869B" w14:textId="6EA1178F" w:rsidR="00870DF3" w:rsidRDefault="00870DF3" w:rsidP="003F015E">
            <w:pPr>
              <w:rPr>
                <w:rFonts w:asciiTheme="majorHAnsi" w:hAnsiTheme="majorHAnsi" w:cstheme="majorHAnsi"/>
                <w:szCs w:val="22"/>
              </w:rPr>
            </w:pPr>
            <w:r>
              <w:rPr>
                <w:rFonts w:asciiTheme="majorHAnsi" w:hAnsiTheme="majorHAnsi" w:cstheme="majorHAnsi"/>
                <w:szCs w:val="22"/>
              </w:rPr>
              <w:t>4.197.280 €</w:t>
            </w:r>
          </w:p>
        </w:tc>
      </w:tr>
      <w:tr w:rsidR="00870DF3" w:rsidRPr="00A4293C" w14:paraId="0139F8AE" w14:textId="77777777" w:rsidTr="00A535E5">
        <w:trPr>
          <w:trHeight w:val="60"/>
          <w:jc w:val="center"/>
        </w:trPr>
        <w:tc>
          <w:tcPr>
            <w:tcW w:w="2179" w:type="pct"/>
            <w:shd w:val="clear" w:color="auto" w:fill="FFD966" w:themeFill="accent4" w:themeFillTint="99"/>
            <w:vAlign w:val="center"/>
          </w:tcPr>
          <w:p w14:paraId="12BF8B7F" w14:textId="082F452B" w:rsidR="00870DF3" w:rsidRPr="00A4293C" w:rsidRDefault="00870DF3" w:rsidP="000A616F">
            <w:pPr>
              <w:jc w:val="left"/>
              <w:rPr>
                <w:rFonts w:asciiTheme="majorHAnsi" w:hAnsiTheme="majorHAnsi" w:cstheme="majorHAnsi"/>
                <w:b/>
                <w:bCs/>
                <w:szCs w:val="22"/>
              </w:rPr>
            </w:pPr>
            <w:r>
              <w:rPr>
                <w:rFonts w:asciiTheme="majorHAnsi" w:hAnsiTheme="majorHAnsi" w:cstheme="majorHAnsi"/>
                <w:b/>
                <w:bCs/>
                <w:szCs w:val="22"/>
              </w:rPr>
              <w:t>Capitaux propres au 31/12/2024</w:t>
            </w:r>
          </w:p>
        </w:tc>
        <w:tc>
          <w:tcPr>
            <w:tcW w:w="2821" w:type="pct"/>
            <w:vAlign w:val="center"/>
          </w:tcPr>
          <w:p w14:paraId="59573285" w14:textId="349CAB4E" w:rsidR="00870DF3" w:rsidRDefault="00870DF3" w:rsidP="003F015E">
            <w:pPr>
              <w:rPr>
                <w:rFonts w:asciiTheme="majorHAnsi" w:hAnsiTheme="majorHAnsi" w:cstheme="majorHAnsi"/>
                <w:szCs w:val="22"/>
              </w:rPr>
            </w:pPr>
            <w:r>
              <w:rPr>
                <w:rFonts w:asciiTheme="majorHAnsi" w:hAnsiTheme="majorHAnsi" w:cstheme="majorHAnsi"/>
                <w:szCs w:val="22"/>
              </w:rPr>
              <w:t>264.977 €</w:t>
            </w:r>
          </w:p>
        </w:tc>
      </w:tr>
      <w:tr w:rsidR="007D00FE" w:rsidRPr="00A4293C" w14:paraId="09A1B726" w14:textId="77777777" w:rsidTr="00A535E5">
        <w:trPr>
          <w:trHeight w:val="60"/>
          <w:jc w:val="center"/>
        </w:trPr>
        <w:tc>
          <w:tcPr>
            <w:tcW w:w="2179" w:type="pct"/>
            <w:shd w:val="clear" w:color="auto" w:fill="FFD966" w:themeFill="accent4" w:themeFillTint="99"/>
            <w:vAlign w:val="center"/>
          </w:tcPr>
          <w:p w14:paraId="321D0841" w14:textId="77777777" w:rsidR="007D00FE" w:rsidRPr="00A4293C" w:rsidRDefault="007D00FE" w:rsidP="000A616F">
            <w:pPr>
              <w:jc w:val="left"/>
              <w:rPr>
                <w:rFonts w:asciiTheme="majorHAnsi" w:hAnsiTheme="majorHAnsi" w:cstheme="majorHAnsi"/>
                <w:b/>
                <w:bCs/>
                <w:szCs w:val="22"/>
              </w:rPr>
            </w:pPr>
            <w:r w:rsidRPr="00A4293C">
              <w:rPr>
                <w:rFonts w:asciiTheme="majorHAnsi" w:hAnsiTheme="majorHAnsi" w:cstheme="majorHAnsi"/>
                <w:b/>
                <w:bCs/>
                <w:szCs w:val="22"/>
              </w:rPr>
              <w:t>Effectif à l’ouverture de la procédure</w:t>
            </w:r>
          </w:p>
        </w:tc>
        <w:tc>
          <w:tcPr>
            <w:tcW w:w="2821" w:type="pct"/>
            <w:vAlign w:val="center"/>
          </w:tcPr>
          <w:p w14:paraId="1ED26CB9" w14:textId="1C677750" w:rsidR="007D00FE" w:rsidRPr="00A4293C" w:rsidRDefault="00870DF3" w:rsidP="003F015E">
            <w:pPr>
              <w:rPr>
                <w:rFonts w:asciiTheme="majorHAnsi" w:hAnsiTheme="majorHAnsi" w:cstheme="majorHAnsi"/>
                <w:szCs w:val="22"/>
              </w:rPr>
            </w:pPr>
            <w:r>
              <w:rPr>
                <w:rFonts w:asciiTheme="majorHAnsi" w:hAnsiTheme="majorHAnsi" w:cstheme="majorHAnsi"/>
                <w:szCs w:val="22"/>
              </w:rPr>
              <w:t>22</w:t>
            </w:r>
            <w:r w:rsidR="004A3A90">
              <w:rPr>
                <w:rFonts w:asciiTheme="majorHAnsi" w:hAnsiTheme="majorHAnsi" w:cstheme="majorHAnsi"/>
                <w:szCs w:val="22"/>
              </w:rPr>
              <w:t xml:space="preserve"> </w:t>
            </w:r>
            <w:r w:rsidR="00037026">
              <w:rPr>
                <w:rFonts w:asciiTheme="majorHAnsi" w:hAnsiTheme="majorHAnsi" w:cstheme="majorHAnsi"/>
                <w:szCs w:val="22"/>
              </w:rPr>
              <w:t>salariés</w:t>
            </w:r>
          </w:p>
        </w:tc>
      </w:tr>
      <w:tr w:rsidR="007D00FE" w:rsidRPr="00A4293C" w14:paraId="20AFC1E2" w14:textId="77777777" w:rsidTr="00A535E5">
        <w:trPr>
          <w:trHeight w:val="60"/>
          <w:jc w:val="center"/>
        </w:trPr>
        <w:tc>
          <w:tcPr>
            <w:tcW w:w="2179" w:type="pct"/>
            <w:shd w:val="clear" w:color="auto" w:fill="FFD966" w:themeFill="accent4" w:themeFillTint="99"/>
            <w:vAlign w:val="center"/>
          </w:tcPr>
          <w:p w14:paraId="7C9262EB" w14:textId="77777777" w:rsidR="007D00FE" w:rsidRPr="00A4293C" w:rsidRDefault="007D00FE" w:rsidP="000A616F">
            <w:pPr>
              <w:jc w:val="left"/>
              <w:rPr>
                <w:rFonts w:asciiTheme="majorHAnsi" w:hAnsiTheme="majorHAnsi" w:cstheme="majorHAnsi"/>
                <w:b/>
                <w:bCs/>
                <w:szCs w:val="22"/>
              </w:rPr>
            </w:pPr>
            <w:r w:rsidRPr="00A4293C">
              <w:rPr>
                <w:rFonts w:asciiTheme="majorHAnsi" w:hAnsiTheme="majorHAnsi" w:cstheme="majorHAnsi"/>
                <w:b/>
                <w:bCs/>
                <w:szCs w:val="22"/>
              </w:rPr>
              <w:lastRenderedPageBreak/>
              <w:t>Comité social et économique</w:t>
            </w:r>
          </w:p>
        </w:tc>
        <w:tc>
          <w:tcPr>
            <w:tcW w:w="2821" w:type="pct"/>
            <w:vAlign w:val="center"/>
          </w:tcPr>
          <w:p w14:paraId="16E9C177" w14:textId="25C60465" w:rsidR="007D00FE" w:rsidRPr="00A4293C" w:rsidRDefault="00870DF3" w:rsidP="003F015E">
            <w:pPr>
              <w:rPr>
                <w:rFonts w:asciiTheme="majorHAnsi" w:hAnsiTheme="majorHAnsi" w:cstheme="majorHAnsi"/>
                <w:szCs w:val="22"/>
              </w:rPr>
            </w:pPr>
            <w:r>
              <w:rPr>
                <w:rFonts w:asciiTheme="majorHAnsi" w:hAnsiTheme="majorHAnsi" w:cstheme="majorHAnsi"/>
                <w:szCs w:val="22"/>
              </w:rPr>
              <w:t>Non (PV de carence)</w:t>
            </w:r>
            <w:r w:rsidR="001416CC">
              <w:rPr>
                <w:rFonts w:asciiTheme="majorHAnsi" w:hAnsiTheme="majorHAnsi" w:cstheme="majorHAnsi"/>
                <w:szCs w:val="22"/>
              </w:rPr>
              <w:t xml:space="preserve"> – </w:t>
            </w:r>
            <w:r w:rsidR="001416CC" w:rsidRPr="001416CC">
              <w:rPr>
                <w:rFonts w:asciiTheme="majorHAnsi" w:hAnsiTheme="majorHAnsi" w:cstheme="majorHAnsi"/>
                <w:color w:val="FF0000"/>
                <w:szCs w:val="22"/>
              </w:rPr>
              <w:t>Election à réorganiser</w:t>
            </w:r>
          </w:p>
        </w:tc>
      </w:tr>
      <w:tr w:rsidR="004A363E" w:rsidRPr="00A4293C" w14:paraId="3A98B970" w14:textId="77777777" w:rsidTr="00A535E5">
        <w:trPr>
          <w:trHeight w:val="60"/>
          <w:jc w:val="center"/>
        </w:trPr>
        <w:tc>
          <w:tcPr>
            <w:tcW w:w="2179" w:type="pct"/>
            <w:shd w:val="clear" w:color="auto" w:fill="FFD966" w:themeFill="accent4" w:themeFillTint="99"/>
            <w:vAlign w:val="center"/>
          </w:tcPr>
          <w:p w14:paraId="0E0A94B9" w14:textId="37A0CF75" w:rsidR="004A363E" w:rsidRDefault="004A3A90" w:rsidP="000A616F">
            <w:pPr>
              <w:jc w:val="left"/>
              <w:rPr>
                <w:rFonts w:asciiTheme="majorHAnsi" w:hAnsiTheme="majorHAnsi" w:cstheme="majorHAnsi"/>
                <w:b/>
                <w:bCs/>
                <w:szCs w:val="22"/>
              </w:rPr>
            </w:pPr>
            <w:r>
              <w:rPr>
                <w:rFonts w:asciiTheme="majorHAnsi" w:hAnsiTheme="majorHAnsi" w:cstheme="majorHAnsi"/>
                <w:b/>
                <w:bCs/>
                <w:szCs w:val="22"/>
              </w:rPr>
              <w:t>Expert-comptable</w:t>
            </w:r>
          </w:p>
        </w:tc>
        <w:tc>
          <w:tcPr>
            <w:tcW w:w="2821" w:type="pct"/>
            <w:vAlign w:val="center"/>
          </w:tcPr>
          <w:p w14:paraId="62F6B9DC" w14:textId="7EB82772" w:rsidR="004A363E" w:rsidRPr="004A363E" w:rsidRDefault="004A363E" w:rsidP="004A363E">
            <w:pPr>
              <w:rPr>
                <w:rFonts w:asciiTheme="majorHAnsi" w:hAnsiTheme="majorHAnsi" w:cstheme="majorHAnsi"/>
                <w:b/>
                <w:bCs/>
                <w:szCs w:val="22"/>
              </w:rPr>
            </w:pPr>
            <w:r w:rsidRPr="004A363E">
              <w:rPr>
                <w:rFonts w:asciiTheme="majorHAnsi" w:hAnsiTheme="majorHAnsi" w:cstheme="majorHAnsi"/>
                <w:b/>
                <w:bCs/>
                <w:szCs w:val="22"/>
              </w:rPr>
              <w:t xml:space="preserve">M. </w:t>
            </w:r>
            <w:r w:rsidR="00870DF3">
              <w:rPr>
                <w:rFonts w:asciiTheme="majorHAnsi" w:hAnsiTheme="majorHAnsi" w:cstheme="majorHAnsi"/>
                <w:b/>
                <w:bCs/>
                <w:szCs w:val="22"/>
              </w:rPr>
              <w:t>Alexandre CATTIN</w:t>
            </w:r>
          </w:p>
          <w:p w14:paraId="07968C73" w14:textId="493CFD12" w:rsidR="004A363E" w:rsidRPr="004A363E" w:rsidRDefault="00870DF3" w:rsidP="004A363E">
            <w:pPr>
              <w:rPr>
                <w:rFonts w:asciiTheme="majorHAnsi" w:hAnsiTheme="majorHAnsi" w:cstheme="majorHAnsi"/>
                <w:szCs w:val="22"/>
              </w:rPr>
            </w:pPr>
            <w:r>
              <w:rPr>
                <w:rFonts w:asciiTheme="majorHAnsi" w:hAnsiTheme="majorHAnsi" w:cstheme="majorHAnsi"/>
                <w:szCs w:val="22"/>
              </w:rPr>
              <w:t>Cabinet ALTUM PAUILLAC</w:t>
            </w:r>
          </w:p>
          <w:p w14:paraId="46F831BB" w14:textId="016CB847" w:rsidR="004A363E" w:rsidRPr="00690AD9" w:rsidRDefault="00870DF3" w:rsidP="004A363E">
            <w:pPr>
              <w:rPr>
                <w:rFonts w:asciiTheme="majorHAnsi" w:hAnsiTheme="majorHAnsi" w:cstheme="majorHAnsi"/>
                <w:b/>
                <w:bCs/>
                <w:szCs w:val="22"/>
              </w:rPr>
            </w:pPr>
            <w:r>
              <w:rPr>
                <w:rFonts w:asciiTheme="majorHAnsi" w:hAnsiTheme="majorHAnsi" w:cstheme="majorHAnsi"/>
                <w:szCs w:val="22"/>
              </w:rPr>
              <w:t>30 rue Albert 1er</w:t>
            </w:r>
            <w:r w:rsidR="004A363E" w:rsidRPr="004A363E">
              <w:rPr>
                <w:rFonts w:asciiTheme="majorHAnsi" w:hAnsiTheme="majorHAnsi" w:cstheme="majorHAnsi"/>
                <w:szCs w:val="22"/>
              </w:rPr>
              <w:t xml:space="preserve"> –</w:t>
            </w:r>
            <w:r w:rsidR="004A3A90">
              <w:rPr>
                <w:rFonts w:asciiTheme="majorHAnsi" w:hAnsiTheme="majorHAnsi" w:cstheme="majorHAnsi"/>
                <w:szCs w:val="22"/>
              </w:rPr>
              <w:t>33</w:t>
            </w:r>
            <w:r>
              <w:rPr>
                <w:rFonts w:asciiTheme="majorHAnsi" w:hAnsiTheme="majorHAnsi" w:cstheme="majorHAnsi"/>
                <w:szCs w:val="22"/>
              </w:rPr>
              <w:t>2</w:t>
            </w:r>
            <w:r w:rsidR="004A3A90">
              <w:rPr>
                <w:rFonts w:asciiTheme="majorHAnsi" w:hAnsiTheme="majorHAnsi" w:cstheme="majorHAnsi"/>
                <w:szCs w:val="22"/>
              </w:rPr>
              <w:t xml:space="preserve">50 </w:t>
            </w:r>
            <w:r>
              <w:rPr>
                <w:rFonts w:asciiTheme="majorHAnsi" w:hAnsiTheme="majorHAnsi" w:cstheme="majorHAnsi"/>
                <w:szCs w:val="22"/>
              </w:rPr>
              <w:t>PAUILLAC</w:t>
            </w:r>
          </w:p>
        </w:tc>
      </w:tr>
      <w:tr w:rsidR="004A363E" w:rsidRPr="00A4293C" w14:paraId="77E88B5C" w14:textId="77777777" w:rsidTr="00A535E5">
        <w:trPr>
          <w:trHeight w:val="60"/>
          <w:jc w:val="center"/>
        </w:trPr>
        <w:tc>
          <w:tcPr>
            <w:tcW w:w="2179" w:type="pct"/>
            <w:shd w:val="clear" w:color="auto" w:fill="FFD966" w:themeFill="accent4" w:themeFillTint="99"/>
            <w:vAlign w:val="center"/>
          </w:tcPr>
          <w:p w14:paraId="09071DFD" w14:textId="7AFF47AA" w:rsidR="004A363E" w:rsidRDefault="004A363E" w:rsidP="000A616F">
            <w:pPr>
              <w:jc w:val="left"/>
              <w:rPr>
                <w:rFonts w:asciiTheme="majorHAnsi" w:hAnsiTheme="majorHAnsi" w:cstheme="majorHAnsi"/>
                <w:b/>
                <w:bCs/>
                <w:szCs w:val="22"/>
              </w:rPr>
            </w:pPr>
            <w:r>
              <w:rPr>
                <w:rFonts w:asciiTheme="majorHAnsi" w:hAnsiTheme="majorHAnsi" w:cstheme="majorHAnsi"/>
                <w:b/>
                <w:bCs/>
                <w:szCs w:val="22"/>
              </w:rPr>
              <w:t>Avocat</w:t>
            </w:r>
          </w:p>
        </w:tc>
        <w:tc>
          <w:tcPr>
            <w:tcW w:w="2821" w:type="pct"/>
            <w:vAlign w:val="center"/>
          </w:tcPr>
          <w:p w14:paraId="40408D14" w14:textId="1BC10751" w:rsidR="004A363E" w:rsidRDefault="004A363E" w:rsidP="003F015E">
            <w:pPr>
              <w:rPr>
                <w:rFonts w:asciiTheme="majorHAnsi" w:hAnsiTheme="majorHAnsi" w:cstheme="majorHAnsi"/>
                <w:b/>
                <w:bCs/>
                <w:szCs w:val="22"/>
              </w:rPr>
            </w:pPr>
            <w:r>
              <w:rPr>
                <w:rFonts w:asciiTheme="majorHAnsi" w:hAnsiTheme="majorHAnsi" w:cstheme="majorHAnsi"/>
                <w:b/>
                <w:bCs/>
                <w:szCs w:val="22"/>
              </w:rPr>
              <w:t xml:space="preserve">Maître </w:t>
            </w:r>
            <w:r w:rsidR="00870DF3">
              <w:rPr>
                <w:rFonts w:asciiTheme="majorHAnsi" w:hAnsiTheme="majorHAnsi" w:cstheme="majorHAnsi"/>
                <w:b/>
                <w:bCs/>
                <w:szCs w:val="22"/>
              </w:rPr>
              <w:t>Frédéric BIAIS</w:t>
            </w:r>
          </w:p>
          <w:p w14:paraId="7DC0EAEC" w14:textId="7D6F85E9" w:rsidR="004A363E" w:rsidRDefault="00870DF3" w:rsidP="003F015E">
            <w:pPr>
              <w:rPr>
                <w:rFonts w:asciiTheme="majorHAnsi" w:hAnsiTheme="majorHAnsi" w:cstheme="majorHAnsi"/>
                <w:szCs w:val="22"/>
              </w:rPr>
            </w:pPr>
            <w:r>
              <w:rPr>
                <w:rFonts w:asciiTheme="majorHAnsi" w:hAnsiTheme="majorHAnsi" w:cstheme="majorHAnsi"/>
                <w:szCs w:val="22"/>
              </w:rPr>
              <w:t>SELARL BIAIS &amp; ASSOCIES</w:t>
            </w:r>
          </w:p>
          <w:p w14:paraId="711619CC" w14:textId="7678DF64" w:rsidR="004A363E" w:rsidRPr="004A363E" w:rsidRDefault="00870DF3" w:rsidP="003F015E">
            <w:pPr>
              <w:rPr>
                <w:rFonts w:asciiTheme="majorHAnsi" w:hAnsiTheme="majorHAnsi" w:cstheme="majorHAnsi"/>
                <w:szCs w:val="22"/>
              </w:rPr>
            </w:pPr>
            <w:r>
              <w:rPr>
                <w:rFonts w:asciiTheme="majorHAnsi" w:hAnsiTheme="majorHAnsi" w:cstheme="majorHAnsi"/>
                <w:szCs w:val="22"/>
              </w:rPr>
              <w:t>19 Boulevard Alfred Daney</w:t>
            </w:r>
            <w:r w:rsidR="004A363E">
              <w:rPr>
                <w:rFonts w:asciiTheme="majorHAnsi" w:hAnsiTheme="majorHAnsi" w:cstheme="majorHAnsi"/>
                <w:szCs w:val="22"/>
              </w:rPr>
              <w:t xml:space="preserve"> – 33000 BORDEAUX</w:t>
            </w:r>
          </w:p>
        </w:tc>
      </w:tr>
    </w:tbl>
    <w:p w14:paraId="11ADB1CD" w14:textId="77777777" w:rsidR="007D00FE" w:rsidRDefault="007D00FE" w:rsidP="00A375F3">
      <w:pPr>
        <w:rPr>
          <w:highlight w:val="yellow"/>
        </w:rPr>
      </w:pPr>
    </w:p>
    <w:p w14:paraId="40C2BD36" w14:textId="77777777" w:rsidR="007D00FE" w:rsidRPr="00A4293C" w:rsidRDefault="007D00FE" w:rsidP="00A375F3"/>
    <w:p w14:paraId="2D208100" w14:textId="7C4AE274" w:rsidR="007D00FE" w:rsidRPr="00A43602" w:rsidRDefault="007D00FE" w:rsidP="003F015E">
      <w:pPr>
        <w:pStyle w:val="Paragraphedeliste"/>
        <w:numPr>
          <w:ilvl w:val="0"/>
          <w:numId w:val="9"/>
        </w:numPr>
        <w:rPr>
          <w:rFonts w:asciiTheme="majorHAnsi" w:hAnsiTheme="majorHAnsi" w:cstheme="majorHAnsi"/>
          <w:b/>
          <w:bCs/>
        </w:rPr>
      </w:pPr>
      <w:r w:rsidRPr="00851D08">
        <w:rPr>
          <w:rFonts w:asciiTheme="majorHAnsi" w:hAnsiTheme="majorHAnsi" w:cstheme="majorHAnsi"/>
          <w:b/>
          <w:bCs/>
        </w:rPr>
        <w:t xml:space="preserve">Jugement d’ouverture de la procédure de </w:t>
      </w:r>
      <w:r w:rsidR="00101133">
        <w:rPr>
          <w:rFonts w:asciiTheme="majorHAnsi" w:hAnsiTheme="majorHAnsi" w:cstheme="majorHAnsi"/>
          <w:b/>
          <w:bCs/>
        </w:rPr>
        <w:t>Redressement judiciaire</w:t>
      </w:r>
      <w:r w:rsidRPr="00851D08">
        <w:rPr>
          <w:rFonts w:asciiTheme="majorHAnsi" w:hAnsiTheme="majorHAnsi" w:cstheme="majorHAnsi"/>
          <w:b/>
          <w:bCs/>
        </w:rPr>
        <w:t xml:space="preserve"> du </w:t>
      </w:r>
      <w:r w:rsidR="002B5AC3">
        <w:rPr>
          <w:rFonts w:asciiTheme="majorHAnsi" w:hAnsiTheme="majorHAnsi" w:cstheme="majorHAnsi"/>
          <w:b/>
          <w:bCs/>
        </w:rPr>
        <w:t>3 avril 2025</w:t>
      </w:r>
      <w:r w:rsidRPr="00851D08">
        <w:rPr>
          <w:rFonts w:asciiTheme="majorHAnsi" w:hAnsiTheme="majorHAnsi" w:cstheme="majorHAnsi"/>
          <w:b/>
          <w:bCs/>
        </w:rPr>
        <w:t xml:space="preserve"> :</w:t>
      </w:r>
    </w:p>
    <w:p w14:paraId="53019B57" w14:textId="1A874560" w:rsidR="007D00FE" w:rsidRPr="00B841A0" w:rsidRDefault="007D00FE" w:rsidP="00623819">
      <w:pPr>
        <w:pStyle w:val="Paragraphedeliste"/>
        <w:numPr>
          <w:ilvl w:val="0"/>
          <w:numId w:val="8"/>
        </w:numPr>
        <w:ind w:left="851"/>
        <w:rPr>
          <w:rFonts w:asciiTheme="majorHAnsi" w:hAnsiTheme="majorHAnsi" w:cstheme="majorHAnsi"/>
        </w:rPr>
      </w:pPr>
      <w:r w:rsidRPr="00B841A0">
        <w:rPr>
          <w:rFonts w:asciiTheme="majorHAnsi" w:hAnsiTheme="majorHAnsi" w:cstheme="majorHAnsi"/>
          <w:b/>
          <w:bCs/>
        </w:rPr>
        <w:t>Juge-Commissaire</w:t>
      </w:r>
      <w:r w:rsidRPr="00B841A0">
        <w:rPr>
          <w:rFonts w:asciiTheme="majorHAnsi" w:hAnsiTheme="majorHAnsi" w:cstheme="majorHAnsi"/>
        </w:rPr>
        <w:t xml:space="preserve"> : </w:t>
      </w:r>
      <w:r w:rsidR="002B5AC3">
        <w:rPr>
          <w:rFonts w:asciiTheme="majorHAnsi" w:hAnsiTheme="majorHAnsi" w:cstheme="majorHAnsi"/>
        </w:rPr>
        <w:t>Madame Nathalie CRESPOS</w:t>
      </w:r>
    </w:p>
    <w:p w14:paraId="6D9AC1F6" w14:textId="5228E2D3" w:rsidR="008B0C3F" w:rsidRPr="00B841A0" w:rsidRDefault="007D00FE" w:rsidP="00623819">
      <w:pPr>
        <w:pStyle w:val="Paragraphedeliste"/>
        <w:numPr>
          <w:ilvl w:val="0"/>
          <w:numId w:val="8"/>
        </w:numPr>
        <w:ind w:left="851"/>
        <w:rPr>
          <w:rFonts w:asciiTheme="majorHAnsi" w:hAnsiTheme="majorHAnsi" w:cstheme="majorHAnsi"/>
        </w:rPr>
      </w:pPr>
      <w:r w:rsidRPr="00B841A0">
        <w:rPr>
          <w:rFonts w:asciiTheme="majorHAnsi" w:hAnsiTheme="majorHAnsi" w:cstheme="majorHAnsi"/>
          <w:b/>
          <w:bCs/>
        </w:rPr>
        <w:t>Mandataire Judiciaire</w:t>
      </w:r>
      <w:r w:rsidRPr="00B841A0">
        <w:rPr>
          <w:rFonts w:asciiTheme="majorHAnsi" w:hAnsiTheme="majorHAnsi" w:cstheme="majorHAnsi"/>
        </w:rPr>
        <w:t xml:space="preserve"> : </w:t>
      </w:r>
      <w:r w:rsidR="0002624F">
        <w:rPr>
          <w:rFonts w:asciiTheme="majorHAnsi" w:hAnsiTheme="majorHAnsi" w:cstheme="majorHAnsi"/>
        </w:rPr>
        <w:t xml:space="preserve">SELARL </w:t>
      </w:r>
      <w:r w:rsidR="002B5AC3">
        <w:rPr>
          <w:rFonts w:asciiTheme="majorHAnsi" w:hAnsiTheme="majorHAnsi" w:cstheme="majorHAnsi"/>
        </w:rPr>
        <w:t>LAURA LAFON</w:t>
      </w:r>
      <w:r w:rsidR="00887FAF">
        <w:rPr>
          <w:rFonts w:asciiTheme="majorHAnsi" w:hAnsiTheme="majorHAnsi" w:cstheme="majorHAnsi"/>
        </w:rPr>
        <w:t xml:space="preserve">, prise en la personne de </w:t>
      </w:r>
      <w:r w:rsidR="00742070" w:rsidRPr="00A4293C">
        <w:rPr>
          <w:rFonts w:asciiTheme="majorHAnsi" w:hAnsiTheme="majorHAnsi" w:cstheme="majorHAnsi"/>
        </w:rPr>
        <w:t xml:space="preserve">Maître </w:t>
      </w:r>
      <w:r w:rsidR="00BD2FDC">
        <w:rPr>
          <w:rFonts w:asciiTheme="majorHAnsi" w:hAnsiTheme="majorHAnsi" w:cstheme="majorHAnsi"/>
        </w:rPr>
        <w:t xml:space="preserve">Laura </w:t>
      </w:r>
      <w:r w:rsidR="002B5AC3">
        <w:rPr>
          <w:rFonts w:asciiTheme="majorHAnsi" w:hAnsiTheme="majorHAnsi" w:cstheme="majorHAnsi"/>
        </w:rPr>
        <w:t>LAFON</w:t>
      </w:r>
    </w:p>
    <w:p w14:paraId="7FB1373D" w14:textId="165D0768" w:rsidR="007D00FE" w:rsidRDefault="007D00FE" w:rsidP="00623819">
      <w:pPr>
        <w:pStyle w:val="Paragraphedeliste"/>
        <w:numPr>
          <w:ilvl w:val="0"/>
          <w:numId w:val="8"/>
        </w:numPr>
        <w:ind w:left="851"/>
        <w:rPr>
          <w:rFonts w:asciiTheme="majorHAnsi" w:hAnsiTheme="majorHAnsi" w:cstheme="majorHAnsi"/>
        </w:rPr>
      </w:pPr>
      <w:r w:rsidRPr="00B841A0">
        <w:rPr>
          <w:rFonts w:asciiTheme="majorHAnsi" w:hAnsiTheme="majorHAnsi" w:cstheme="majorHAnsi"/>
          <w:b/>
          <w:bCs/>
        </w:rPr>
        <w:t>Administrateur Judiciaire</w:t>
      </w:r>
      <w:r w:rsidRPr="00B841A0">
        <w:rPr>
          <w:rFonts w:asciiTheme="majorHAnsi" w:hAnsiTheme="majorHAnsi" w:cstheme="majorHAnsi"/>
        </w:rPr>
        <w:t xml:space="preserve"> : SCP CBF ASSOCIES, prise en la personne de Maître </w:t>
      </w:r>
      <w:r w:rsidR="00CB05FA">
        <w:rPr>
          <w:rFonts w:asciiTheme="majorHAnsi" w:hAnsiTheme="majorHAnsi" w:cstheme="majorHAnsi"/>
        </w:rPr>
        <w:t>Thibaut PATARD-PIEDMONT</w:t>
      </w:r>
      <w:r w:rsidRPr="00B841A0">
        <w:rPr>
          <w:rFonts w:asciiTheme="majorHAnsi" w:hAnsiTheme="majorHAnsi" w:cstheme="majorHAnsi"/>
        </w:rPr>
        <w:t xml:space="preserve">, avec une mission </w:t>
      </w:r>
      <w:r w:rsidR="00530999">
        <w:rPr>
          <w:rFonts w:asciiTheme="majorHAnsi" w:hAnsiTheme="majorHAnsi" w:cstheme="majorHAnsi"/>
        </w:rPr>
        <w:t>d</w:t>
      </w:r>
      <w:r w:rsidR="00A535E5">
        <w:rPr>
          <w:rFonts w:asciiTheme="majorHAnsi" w:hAnsiTheme="majorHAnsi" w:cstheme="majorHAnsi"/>
        </w:rPr>
        <w:t>’assistance</w:t>
      </w:r>
    </w:p>
    <w:p w14:paraId="2A9F2C79" w14:textId="54BF808E" w:rsidR="003909D3" w:rsidRDefault="00D235B4" w:rsidP="00623819">
      <w:pPr>
        <w:pStyle w:val="Paragraphedeliste"/>
        <w:numPr>
          <w:ilvl w:val="0"/>
          <w:numId w:val="8"/>
        </w:numPr>
        <w:ind w:left="851"/>
        <w:rPr>
          <w:rFonts w:asciiTheme="majorHAnsi" w:hAnsiTheme="majorHAnsi" w:cstheme="majorHAnsi"/>
        </w:rPr>
      </w:pPr>
      <w:r>
        <w:rPr>
          <w:rFonts w:asciiTheme="majorHAnsi" w:hAnsiTheme="majorHAnsi" w:cstheme="majorHAnsi"/>
          <w:b/>
          <w:bCs/>
        </w:rPr>
        <w:t>Commissaire</w:t>
      </w:r>
      <w:r w:rsidR="00A535E5">
        <w:rPr>
          <w:rFonts w:asciiTheme="majorHAnsi" w:hAnsiTheme="majorHAnsi" w:cstheme="majorHAnsi"/>
          <w:b/>
          <w:bCs/>
        </w:rPr>
        <w:t xml:space="preserve"> de justice </w:t>
      </w:r>
      <w:r w:rsidRPr="00D235B4">
        <w:rPr>
          <w:rFonts w:asciiTheme="majorHAnsi" w:hAnsiTheme="majorHAnsi" w:cstheme="majorHAnsi"/>
        </w:rPr>
        <w:t>:</w:t>
      </w:r>
      <w:r>
        <w:rPr>
          <w:rFonts w:asciiTheme="majorHAnsi" w:hAnsiTheme="majorHAnsi" w:cstheme="majorHAnsi"/>
        </w:rPr>
        <w:t xml:space="preserve"> </w:t>
      </w:r>
      <w:r w:rsidR="00870DF3">
        <w:rPr>
          <w:rFonts w:asciiTheme="majorHAnsi" w:hAnsiTheme="majorHAnsi" w:cstheme="majorHAnsi"/>
        </w:rPr>
        <w:t>SCP BLANCHY LACOMBE</w:t>
      </w:r>
    </w:p>
    <w:p w14:paraId="01357F95" w14:textId="3907B06A" w:rsidR="00247A2D" w:rsidRPr="00247A2D" w:rsidRDefault="00247A2D" w:rsidP="00623819">
      <w:pPr>
        <w:pStyle w:val="Paragraphedeliste"/>
        <w:numPr>
          <w:ilvl w:val="0"/>
          <w:numId w:val="8"/>
        </w:numPr>
        <w:ind w:left="851"/>
        <w:rPr>
          <w:rFonts w:asciiTheme="majorHAnsi" w:hAnsiTheme="majorHAnsi" w:cstheme="majorHAnsi"/>
        </w:rPr>
      </w:pPr>
      <w:r w:rsidRPr="00247A2D">
        <w:rPr>
          <w:rFonts w:asciiTheme="majorHAnsi" w:hAnsiTheme="majorHAnsi" w:cstheme="majorHAnsi"/>
          <w:b/>
          <w:bCs/>
        </w:rPr>
        <w:t>Représentant des salariés</w:t>
      </w:r>
      <w:r>
        <w:rPr>
          <w:rFonts w:asciiTheme="majorHAnsi" w:hAnsiTheme="majorHAnsi" w:cstheme="majorHAnsi"/>
        </w:rPr>
        <w:t xml:space="preserve"> : </w:t>
      </w:r>
      <w:r w:rsidR="00D1509B">
        <w:rPr>
          <w:rFonts w:asciiTheme="majorHAnsi" w:hAnsiTheme="majorHAnsi" w:cstheme="majorHAnsi"/>
        </w:rPr>
        <w:t>Jean-Claude BENTENAT</w:t>
      </w:r>
    </w:p>
    <w:p w14:paraId="016E5D18" w14:textId="77777777" w:rsidR="0066676F" w:rsidRPr="00A4293C" w:rsidRDefault="0066676F" w:rsidP="003F015E">
      <w:pPr>
        <w:rPr>
          <w:rFonts w:asciiTheme="majorHAnsi" w:hAnsiTheme="majorHAnsi" w:cstheme="majorHAnsi"/>
          <w:szCs w:val="22"/>
          <w:highlight w:val="yellow"/>
        </w:rPr>
      </w:pPr>
    </w:p>
    <w:p w14:paraId="6B620325" w14:textId="7F206F6A" w:rsidR="007C557F" w:rsidRDefault="007D00FE" w:rsidP="003F015E">
      <w:pPr>
        <w:rPr>
          <w:rFonts w:asciiTheme="majorHAnsi" w:eastAsia="Calibri" w:hAnsiTheme="majorHAnsi" w:cstheme="majorHAnsi"/>
          <w:szCs w:val="22"/>
        </w:rPr>
      </w:pPr>
      <w:r w:rsidRPr="00A4293C">
        <w:rPr>
          <w:rFonts w:asciiTheme="majorHAnsi" w:eastAsia="Calibri" w:hAnsiTheme="majorHAnsi" w:cstheme="majorHAnsi"/>
          <w:szCs w:val="22"/>
        </w:rPr>
        <w:t xml:space="preserve">Le </w:t>
      </w:r>
      <w:r w:rsidR="00A535E5">
        <w:rPr>
          <w:rFonts w:asciiTheme="majorHAnsi" w:eastAsia="Calibri" w:hAnsiTheme="majorHAnsi" w:cstheme="majorHAnsi"/>
          <w:szCs w:val="22"/>
        </w:rPr>
        <w:t>Tribunal de commerce</w:t>
      </w:r>
      <w:r w:rsidRPr="00A4293C">
        <w:rPr>
          <w:rFonts w:asciiTheme="majorHAnsi" w:eastAsia="Calibri" w:hAnsiTheme="majorHAnsi" w:cstheme="majorHAnsi"/>
          <w:szCs w:val="22"/>
        </w:rPr>
        <w:t xml:space="preserve"> </w:t>
      </w:r>
      <w:r w:rsidR="0052085F">
        <w:rPr>
          <w:rFonts w:asciiTheme="majorHAnsi" w:eastAsia="Calibri" w:hAnsiTheme="majorHAnsi" w:cstheme="majorHAnsi"/>
          <w:szCs w:val="22"/>
        </w:rPr>
        <w:t xml:space="preserve">de </w:t>
      </w:r>
      <w:r w:rsidR="0002624F">
        <w:rPr>
          <w:rFonts w:asciiTheme="majorHAnsi" w:eastAsia="Calibri" w:hAnsiTheme="majorHAnsi" w:cstheme="majorHAnsi"/>
          <w:szCs w:val="22"/>
        </w:rPr>
        <w:t>Bordeaux</w:t>
      </w:r>
      <w:r w:rsidRPr="00A4293C">
        <w:rPr>
          <w:rFonts w:asciiTheme="majorHAnsi" w:eastAsia="Calibri" w:hAnsiTheme="majorHAnsi" w:cstheme="majorHAnsi"/>
          <w:szCs w:val="22"/>
        </w:rPr>
        <w:t xml:space="preserve"> a fixé la durée de la période d’observation à 6 mois, soit jusqu’au </w:t>
      </w:r>
      <w:r w:rsidR="00D16750">
        <w:rPr>
          <w:rFonts w:asciiTheme="majorHAnsi" w:eastAsia="Calibri" w:hAnsiTheme="majorHAnsi" w:cstheme="majorHAnsi"/>
          <w:szCs w:val="22"/>
        </w:rPr>
        <w:t xml:space="preserve">au </w:t>
      </w:r>
      <w:r w:rsidR="00870DF3">
        <w:rPr>
          <w:rFonts w:asciiTheme="majorHAnsi" w:eastAsia="Calibri" w:hAnsiTheme="majorHAnsi" w:cstheme="majorHAnsi"/>
          <w:szCs w:val="22"/>
        </w:rPr>
        <w:t>3 octobre 2025</w:t>
      </w:r>
      <w:r w:rsidR="007506C3">
        <w:rPr>
          <w:rFonts w:asciiTheme="majorHAnsi" w:eastAsia="Calibri" w:hAnsiTheme="majorHAnsi" w:cstheme="majorHAnsi"/>
          <w:szCs w:val="22"/>
        </w:rPr>
        <w:t>, et fixé une première audience au 28 mai 2025.</w:t>
      </w:r>
    </w:p>
    <w:p w14:paraId="33D5E8A2" w14:textId="77777777" w:rsidR="007506C3" w:rsidRDefault="007506C3" w:rsidP="003F015E">
      <w:pPr>
        <w:rPr>
          <w:rFonts w:asciiTheme="majorHAnsi" w:eastAsia="Calibri" w:hAnsiTheme="majorHAnsi" w:cstheme="majorHAnsi"/>
          <w:szCs w:val="22"/>
        </w:rPr>
      </w:pPr>
    </w:p>
    <w:p w14:paraId="203724C5" w14:textId="09F64875" w:rsidR="007506C3" w:rsidRDefault="007506C3" w:rsidP="003F015E">
      <w:pPr>
        <w:rPr>
          <w:rFonts w:asciiTheme="majorHAnsi" w:eastAsia="Calibri" w:hAnsiTheme="majorHAnsi" w:cstheme="majorHAnsi"/>
          <w:szCs w:val="22"/>
        </w:rPr>
      </w:pPr>
      <w:r>
        <w:rPr>
          <w:rFonts w:asciiTheme="majorHAnsi" w:eastAsia="Calibri" w:hAnsiTheme="majorHAnsi" w:cstheme="majorHAnsi"/>
          <w:szCs w:val="22"/>
        </w:rPr>
        <w:t>Par jugement en date du 11 juin 2025, le tribunal de commerce de Bordeaux autorisait la poursuite de la période d’observation jusqu’au 3 octobre 2025 et reconvoquait le dossier à l’audience du 1er octobre 2025.</w:t>
      </w:r>
    </w:p>
    <w:p w14:paraId="164D2056" w14:textId="77777777" w:rsidR="007506C3" w:rsidRDefault="007506C3" w:rsidP="003F015E">
      <w:pPr>
        <w:rPr>
          <w:rFonts w:asciiTheme="majorHAnsi" w:eastAsia="Calibri" w:hAnsiTheme="majorHAnsi" w:cstheme="majorHAnsi"/>
          <w:szCs w:val="22"/>
        </w:rPr>
      </w:pPr>
    </w:p>
    <w:p w14:paraId="31630ADE" w14:textId="479C0FA6" w:rsidR="0025486D" w:rsidRDefault="0025486D" w:rsidP="003F015E">
      <w:pPr>
        <w:rPr>
          <w:rFonts w:asciiTheme="majorHAnsi" w:eastAsia="Calibri" w:hAnsiTheme="majorHAnsi" w:cstheme="majorHAnsi"/>
          <w:szCs w:val="22"/>
        </w:rPr>
      </w:pPr>
      <w:r>
        <w:rPr>
          <w:rFonts w:asciiTheme="majorHAnsi" w:eastAsia="Calibri" w:hAnsiTheme="majorHAnsi" w:cstheme="majorHAnsi"/>
          <w:szCs w:val="22"/>
        </w:rPr>
        <w:t>Par jugement du 1</w:t>
      </w:r>
      <w:r w:rsidRPr="0025486D">
        <w:rPr>
          <w:rFonts w:asciiTheme="majorHAnsi" w:eastAsia="Calibri" w:hAnsiTheme="majorHAnsi" w:cstheme="majorHAnsi"/>
          <w:szCs w:val="22"/>
          <w:vertAlign w:val="superscript"/>
        </w:rPr>
        <w:t>er</w:t>
      </w:r>
      <w:r>
        <w:rPr>
          <w:rFonts w:asciiTheme="majorHAnsi" w:eastAsia="Calibri" w:hAnsiTheme="majorHAnsi" w:cstheme="majorHAnsi"/>
          <w:szCs w:val="22"/>
        </w:rPr>
        <w:t xml:space="preserve"> octobre 2025, le Tribunal de commerce de Bordeaux renouvelait la période d’observation jusqu’au 3 avril 2026.</w:t>
      </w:r>
    </w:p>
    <w:p w14:paraId="31B232EF" w14:textId="756BD583" w:rsidR="001260A2" w:rsidRDefault="001260A2">
      <w:pPr>
        <w:spacing w:after="160" w:line="259" w:lineRule="auto"/>
        <w:contextualSpacing w:val="0"/>
        <w:jc w:val="left"/>
        <w:rPr>
          <w:rFonts w:asciiTheme="majorHAnsi" w:eastAsia="Calibri" w:hAnsiTheme="majorHAnsi" w:cstheme="majorHAnsi"/>
          <w:szCs w:val="22"/>
        </w:rPr>
      </w:pPr>
      <w:r>
        <w:rPr>
          <w:rFonts w:asciiTheme="majorHAnsi" w:eastAsia="Calibri" w:hAnsiTheme="majorHAnsi" w:cstheme="majorHAnsi"/>
          <w:szCs w:val="22"/>
        </w:rPr>
        <w:br w:type="page"/>
      </w:r>
    </w:p>
    <w:p w14:paraId="44EAEB6A" w14:textId="77777777" w:rsidR="0025486D" w:rsidRDefault="0025486D" w:rsidP="003F015E">
      <w:pPr>
        <w:rPr>
          <w:rFonts w:asciiTheme="majorHAnsi" w:eastAsia="Calibri" w:hAnsiTheme="majorHAnsi" w:cstheme="majorHAnsi"/>
          <w:szCs w:val="22"/>
        </w:rPr>
      </w:pPr>
    </w:p>
    <w:bookmarkEnd w:id="1"/>
    <w:p w14:paraId="37D18B12" w14:textId="77777777" w:rsidR="00766698" w:rsidRDefault="00766698" w:rsidP="003F015E">
      <w:pPr>
        <w:rPr>
          <w:rFonts w:asciiTheme="majorHAnsi" w:eastAsia="Calibri" w:hAnsiTheme="majorHAnsi" w:cstheme="majorHAnsi"/>
          <w:szCs w:val="22"/>
        </w:rPr>
      </w:pPr>
    </w:p>
    <w:p w14:paraId="62819DFF" w14:textId="57A0A298" w:rsidR="007D00FE" w:rsidRPr="00B841A0" w:rsidRDefault="001260A2" w:rsidP="003F015E">
      <w:pPr>
        <w:pStyle w:val="Titre"/>
        <w:ind w:hanging="861"/>
      </w:pPr>
      <w:bookmarkStart w:id="7" w:name="_Toc222481226"/>
      <w:r>
        <w:t>Présentation de l’entreprise (Extraits du BESE)</w:t>
      </w:r>
      <w:bookmarkEnd w:id="7"/>
    </w:p>
    <w:p w14:paraId="21972CBC" w14:textId="77777777" w:rsidR="007D00FE" w:rsidRPr="00A4293C" w:rsidRDefault="007D00FE" w:rsidP="003F015E">
      <w:pPr>
        <w:rPr>
          <w:rFonts w:asciiTheme="majorHAnsi" w:hAnsiTheme="majorHAnsi" w:cstheme="majorHAnsi"/>
          <w:szCs w:val="22"/>
          <w:lang w:eastAsia="en-US"/>
        </w:rPr>
      </w:pPr>
    </w:p>
    <w:p w14:paraId="3F9BEDC1" w14:textId="49A95A9E" w:rsidR="007D00FE" w:rsidRPr="00B841A0" w:rsidRDefault="00024AC1" w:rsidP="00623819">
      <w:pPr>
        <w:pStyle w:val="Titre2"/>
        <w:numPr>
          <w:ilvl w:val="0"/>
          <w:numId w:val="14"/>
        </w:numPr>
      </w:pPr>
      <w:bookmarkStart w:id="8" w:name="_Toc222481227"/>
      <w:r>
        <w:t>Identification de la société</w:t>
      </w:r>
      <w:bookmarkEnd w:id="8"/>
    </w:p>
    <w:p w14:paraId="5BFCED90" w14:textId="77777777" w:rsidR="007D00FE" w:rsidRPr="00A4293C" w:rsidRDefault="007D00FE" w:rsidP="003F015E">
      <w:pPr>
        <w:rPr>
          <w:rFonts w:asciiTheme="majorHAnsi" w:hAnsiTheme="majorHAnsi" w:cstheme="majorHAnsi"/>
          <w:szCs w:val="22"/>
        </w:rPr>
      </w:pPr>
    </w:p>
    <w:p w14:paraId="11328F19" w14:textId="711E79C2" w:rsidR="007D00FE" w:rsidRPr="00B841A0" w:rsidRDefault="007D00FE" w:rsidP="003F015E">
      <w:pPr>
        <w:pStyle w:val="Titre1"/>
      </w:pPr>
      <w:bookmarkStart w:id="9" w:name="_Toc122374145"/>
      <w:bookmarkStart w:id="10" w:name="_Toc124232618"/>
      <w:bookmarkStart w:id="11" w:name="_Toc124235304"/>
      <w:bookmarkStart w:id="12" w:name="_Toc222481228"/>
      <w:r w:rsidRPr="00B841A0">
        <w:t xml:space="preserve">Présentation juridique de la </w:t>
      </w:r>
      <w:bookmarkEnd w:id="9"/>
      <w:bookmarkEnd w:id="10"/>
      <w:bookmarkEnd w:id="11"/>
      <w:r w:rsidR="002B5AC3">
        <w:t>SAS DILMEX</w:t>
      </w:r>
      <w:bookmarkEnd w:id="12"/>
    </w:p>
    <w:p w14:paraId="5BA86721" w14:textId="77777777" w:rsidR="007D00FE" w:rsidRPr="00A4293C" w:rsidRDefault="007D00FE" w:rsidP="003F015E">
      <w:pPr>
        <w:rPr>
          <w:rFonts w:asciiTheme="majorHAnsi" w:hAnsiTheme="majorHAnsi" w:cstheme="majorHAnsi"/>
          <w:szCs w:val="22"/>
          <w:highlight w:val="yellow"/>
        </w:rPr>
      </w:pPr>
    </w:p>
    <w:p w14:paraId="66894DE7" w14:textId="51FA3DC9" w:rsidR="007D00FE" w:rsidRDefault="007D00FE" w:rsidP="00707D74">
      <w:pPr>
        <w:rPr>
          <w:rFonts w:asciiTheme="majorHAnsi" w:hAnsiTheme="majorHAnsi" w:cstheme="majorHAnsi"/>
          <w:szCs w:val="22"/>
        </w:rPr>
      </w:pPr>
      <w:r w:rsidRPr="00A4293C">
        <w:rPr>
          <w:rFonts w:asciiTheme="majorHAnsi" w:hAnsiTheme="majorHAnsi" w:cstheme="majorHAnsi"/>
          <w:szCs w:val="22"/>
        </w:rPr>
        <w:t xml:space="preserve">La </w:t>
      </w:r>
      <w:r w:rsidR="00B37401">
        <w:rPr>
          <w:rFonts w:asciiTheme="majorHAnsi" w:hAnsiTheme="majorHAnsi" w:cstheme="majorHAnsi"/>
          <w:szCs w:val="22"/>
        </w:rPr>
        <w:t xml:space="preserve">société </w:t>
      </w:r>
      <w:r w:rsidR="002B5AC3">
        <w:rPr>
          <w:rFonts w:asciiTheme="majorHAnsi" w:hAnsiTheme="majorHAnsi" w:cstheme="majorHAnsi"/>
          <w:b/>
          <w:bCs/>
          <w:szCs w:val="22"/>
        </w:rPr>
        <w:t>DILMEX</w:t>
      </w:r>
      <w:r w:rsidR="00C6712C" w:rsidRPr="00006F0B">
        <w:rPr>
          <w:rFonts w:asciiTheme="majorHAnsi" w:hAnsiTheme="majorHAnsi" w:cstheme="majorHAnsi"/>
          <w:szCs w:val="22"/>
        </w:rPr>
        <w:t xml:space="preserve">, </w:t>
      </w:r>
      <w:r w:rsidR="00CD3879">
        <w:rPr>
          <w:rFonts w:asciiTheme="majorHAnsi" w:hAnsiTheme="majorHAnsi" w:cstheme="majorHAnsi"/>
          <w:szCs w:val="22"/>
        </w:rPr>
        <w:t xml:space="preserve">est une </w:t>
      </w:r>
      <w:r w:rsidR="006F6E50">
        <w:rPr>
          <w:rFonts w:asciiTheme="majorHAnsi" w:hAnsiTheme="majorHAnsi" w:cstheme="majorHAnsi"/>
          <w:szCs w:val="22"/>
        </w:rPr>
        <w:t>SAS</w:t>
      </w:r>
      <w:r w:rsidR="005A1C58">
        <w:rPr>
          <w:rFonts w:asciiTheme="majorHAnsi" w:hAnsiTheme="majorHAnsi" w:cstheme="majorHAnsi"/>
          <w:szCs w:val="22"/>
        </w:rPr>
        <w:t xml:space="preserve"> </w:t>
      </w:r>
      <w:r w:rsidRPr="00006F0B">
        <w:rPr>
          <w:rFonts w:asciiTheme="majorHAnsi" w:hAnsiTheme="majorHAnsi" w:cstheme="majorHAnsi"/>
          <w:szCs w:val="22"/>
        </w:rPr>
        <w:t xml:space="preserve">au capital de </w:t>
      </w:r>
      <w:r w:rsidR="002B5AC3">
        <w:rPr>
          <w:rFonts w:asciiTheme="majorHAnsi" w:hAnsiTheme="majorHAnsi" w:cstheme="majorHAnsi"/>
          <w:szCs w:val="22"/>
        </w:rPr>
        <w:t>100.000,00</w:t>
      </w:r>
      <w:r w:rsidR="00156629">
        <w:rPr>
          <w:rFonts w:asciiTheme="majorHAnsi" w:hAnsiTheme="majorHAnsi" w:cstheme="majorHAnsi"/>
          <w:szCs w:val="22"/>
        </w:rPr>
        <w:t xml:space="preserve"> €</w:t>
      </w:r>
      <w:r w:rsidRPr="00006F0B">
        <w:rPr>
          <w:rFonts w:asciiTheme="majorHAnsi" w:hAnsiTheme="majorHAnsi" w:cstheme="majorHAnsi"/>
          <w:szCs w:val="22"/>
        </w:rPr>
        <w:t xml:space="preserve"> dont le siège social est situé </w:t>
      </w:r>
      <w:r w:rsidR="006F6E50" w:rsidRPr="006F6E50">
        <w:rPr>
          <w:rFonts w:asciiTheme="majorHAnsi" w:hAnsiTheme="majorHAnsi" w:cstheme="majorHAnsi"/>
          <w:szCs w:val="22"/>
        </w:rPr>
        <w:t>ZI, TROMPELOUP</w:t>
      </w:r>
      <w:r w:rsidR="006F6E50">
        <w:rPr>
          <w:rFonts w:asciiTheme="majorHAnsi" w:hAnsiTheme="majorHAnsi" w:cstheme="majorHAnsi"/>
          <w:szCs w:val="22"/>
        </w:rPr>
        <w:t xml:space="preserve"> </w:t>
      </w:r>
      <w:r w:rsidR="005117A9">
        <w:rPr>
          <w:rFonts w:asciiTheme="majorHAnsi" w:hAnsiTheme="majorHAnsi" w:cstheme="majorHAnsi"/>
          <w:szCs w:val="22"/>
        </w:rPr>
        <w:t xml:space="preserve">– </w:t>
      </w:r>
      <w:r w:rsidR="005117A9" w:rsidRPr="006F6E50">
        <w:rPr>
          <w:rFonts w:asciiTheme="majorHAnsi" w:hAnsiTheme="majorHAnsi" w:cstheme="majorHAnsi"/>
          <w:szCs w:val="22"/>
        </w:rPr>
        <w:t>33250</w:t>
      </w:r>
      <w:r w:rsidR="006F6E50" w:rsidRPr="006F6E50">
        <w:rPr>
          <w:rFonts w:asciiTheme="majorHAnsi" w:hAnsiTheme="majorHAnsi" w:cstheme="majorHAnsi"/>
          <w:szCs w:val="22"/>
        </w:rPr>
        <w:t xml:space="preserve"> PAUILLAC</w:t>
      </w:r>
      <w:r w:rsidR="00CD3879">
        <w:rPr>
          <w:rFonts w:asciiTheme="majorHAnsi" w:hAnsiTheme="majorHAnsi" w:cstheme="majorHAnsi"/>
          <w:szCs w:val="22"/>
        </w:rPr>
        <w:t xml:space="preserve">, </w:t>
      </w:r>
      <w:r w:rsidRPr="00006F0B">
        <w:rPr>
          <w:rFonts w:asciiTheme="majorHAnsi" w:hAnsiTheme="majorHAnsi" w:cstheme="majorHAnsi"/>
          <w:szCs w:val="22"/>
        </w:rPr>
        <w:t xml:space="preserve">immatriculée au Registre de Commerce </w:t>
      </w:r>
      <w:r w:rsidR="0052085F">
        <w:rPr>
          <w:rFonts w:asciiTheme="majorHAnsi" w:hAnsiTheme="majorHAnsi" w:cstheme="majorHAnsi"/>
          <w:szCs w:val="22"/>
        </w:rPr>
        <w:t xml:space="preserve">de </w:t>
      </w:r>
      <w:r w:rsidR="0002624F">
        <w:rPr>
          <w:rFonts w:asciiTheme="majorHAnsi" w:hAnsiTheme="majorHAnsi" w:cstheme="majorHAnsi"/>
          <w:szCs w:val="22"/>
        </w:rPr>
        <w:t>Bordeaux</w:t>
      </w:r>
      <w:r w:rsidRPr="00006F0B">
        <w:rPr>
          <w:rFonts w:asciiTheme="majorHAnsi" w:hAnsiTheme="majorHAnsi" w:cstheme="majorHAnsi"/>
          <w:szCs w:val="22"/>
        </w:rPr>
        <w:t xml:space="preserve"> sous le numéro </w:t>
      </w:r>
      <w:r w:rsidR="002B5AC3">
        <w:rPr>
          <w:rFonts w:asciiTheme="majorHAnsi" w:hAnsiTheme="majorHAnsi" w:cstheme="majorHAnsi"/>
          <w:szCs w:val="22"/>
        </w:rPr>
        <w:t>342 106 960</w:t>
      </w:r>
      <w:r w:rsidRPr="00006F0B">
        <w:rPr>
          <w:rFonts w:asciiTheme="majorHAnsi" w:hAnsiTheme="majorHAnsi" w:cstheme="majorHAnsi"/>
          <w:szCs w:val="22"/>
        </w:rPr>
        <w:t>.</w:t>
      </w:r>
    </w:p>
    <w:p w14:paraId="06D65204" w14:textId="25DEDC80" w:rsidR="00331E76" w:rsidRDefault="00331E76" w:rsidP="00B37401">
      <w:pPr>
        <w:rPr>
          <w:rFonts w:asciiTheme="majorHAnsi" w:hAnsiTheme="majorHAnsi" w:cstheme="majorHAnsi"/>
          <w:szCs w:val="22"/>
        </w:rPr>
      </w:pPr>
    </w:p>
    <w:p w14:paraId="318AB75B" w14:textId="7B0DEB8D" w:rsidR="00E867B1" w:rsidRDefault="001416CC" w:rsidP="001416CC">
      <w:pPr>
        <w:jc w:val="center"/>
        <w:rPr>
          <w:rFonts w:asciiTheme="majorHAnsi" w:hAnsiTheme="majorHAnsi" w:cstheme="majorHAnsi"/>
          <w:szCs w:val="22"/>
        </w:rPr>
      </w:pPr>
      <w:r w:rsidRPr="001416CC">
        <w:rPr>
          <w:noProof/>
        </w:rPr>
        <w:drawing>
          <wp:inline distT="0" distB="0" distL="0" distR="0" wp14:anchorId="23A8837E" wp14:editId="653D485C">
            <wp:extent cx="3968750" cy="2374900"/>
            <wp:effectExtent l="0" t="0" r="0" b="6350"/>
            <wp:docPr id="2757592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50" cy="2374900"/>
                    </a:xfrm>
                    <a:prstGeom prst="rect">
                      <a:avLst/>
                    </a:prstGeom>
                    <a:noFill/>
                    <a:ln>
                      <a:noFill/>
                    </a:ln>
                  </pic:spPr>
                </pic:pic>
              </a:graphicData>
            </a:graphic>
          </wp:inline>
        </w:drawing>
      </w:r>
    </w:p>
    <w:p w14:paraId="52F734AE" w14:textId="77777777" w:rsidR="005A1C58" w:rsidRDefault="005A1C58" w:rsidP="00707D74">
      <w:pPr>
        <w:rPr>
          <w:rFonts w:asciiTheme="majorHAnsi" w:hAnsiTheme="majorHAnsi" w:cstheme="majorHAnsi"/>
          <w:szCs w:val="22"/>
        </w:rPr>
      </w:pPr>
    </w:p>
    <w:p w14:paraId="66E0D087" w14:textId="77777777" w:rsidR="00A43602" w:rsidRPr="00A4293C" w:rsidRDefault="00A43602" w:rsidP="00707D74">
      <w:pPr>
        <w:rPr>
          <w:rFonts w:asciiTheme="majorHAnsi" w:hAnsiTheme="majorHAnsi" w:cstheme="majorHAnsi"/>
          <w:szCs w:val="22"/>
        </w:rPr>
      </w:pPr>
    </w:p>
    <w:p w14:paraId="0A39FC9F" w14:textId="218A5888" w:rsidR="007D00FE" w:rsidRPr="00A4293C" w:rsidRDefault="007D00FE" w:rsidP="00707D74">
      <w:pPr>
        <w:pStyle w:val="Titre1"/>
      </w:pPr>
      <w:bookmarkStart w:id="13" w:name="_Toc122374146"/>
      <w:bookmarkStart w:id="14" w:name="_Toc124232619"/>
      <w:bookmarkStart w:id="15" w:name="_Toc124235305"/>
      <w:bookmarkStart w:id="16" w:name="_Toc222481229"/>
      <w:r w:rsidRPr="00A4293C">
        <w:t>Associés de la société</w:t>
      </w:r>
      <w:bookmarkEnd w:id="13"/>
      <w:bookmarkEnd w:id="14"/>
      <w:bookmarkEnd w:id="15"/>
      <w:bookmarkEnd w:id="16"/>
      <w:r w:rsidRPr="00A4293C">
        <w:t xml:space="preserve"> </w:t>
      </w:r>
    </w:p>
    <w:p w14:paraId="6D9D19AE" w14:textId="77777777" w:rsidR="007D00FE" w:rsidRPr="00A4293C" w:rsidRDefault="007D00FE" w:rsidP="00707D74">
      <w:pPr>
        <w:rPr>
          <w:rFonts w:asciiTheme="majorHAnsi" w:hAnsiTheme="majorHAnsi" w:cstheme="majorHAnsi"/>
          <w:szCs w:val="22"/>
        </w:rPr>
      </w:pPr>
    </w:p>
    <w:p w14:paraId="3EEF11B6" w14:textId="4613F1C5" w:rsidR="007D00FE" w:rsidRDefault="007D00FE" w:rsidP="00707D74">
      <w:pPr>
        <w:rPr>
          <w:rFonts w:asciiTheme="majorHAnsi" w:hAnsiTheme="majorHAnsi" w:cstheme="majorHAnsi"/>
          <w:szCs w:val="22"/>
        </w:rPr>
      </w:pPr>
      <w:r w:rsidRPr="00A4293C">
        <w:rPr>
          <w:rFonts w:asciiTheme="majorHAnsi" w:hAnsiTheme="majorHAnsi" w:cstheme="majorHAnsi"/>
          <w:szCs w:val="22"/>
        </w:rPr>
        <w:t xml:space="preserve">Le capital social, d’un montant de </w:t>
      </w:r>
      <w:r w:rsidR="002B5AC3">
        <w:rPr>
          <w:rFonts w:asciiTheme="majorHAnsi" w:hAnsiTheme="majorHAnsi" w:cstheme="majorHAnsi"/>
          <w:b/>
          <w:bCs/>
          <w:szCs w:val="22"/>
        </w:rPr>
        <w:t>100.000,00</w:t>
      </w:r>
      <w:r w:rsidR="00156629" w:rsidRPr="00601CD4">
        <w:rPr>
          <w:rFonts w:asciiTheme="majorHAnsi" w:hAnsiTheme="majorHAnsi" w:cstheme="majorHAnsi"/>
          <w:b/>
          <w:bCs/>
          <w:szCs w:val="22"/>
        </w:rPr>
        <w:t xml:space="preserve"> €</w:t>
      </w:r>
      <w:r w:rsidRPr="00601CD4">
        <w:rPr>
          <w:rFonts w:asciiTheme="majorHAnsi" w:hAnsiTheme="majorHAnsi" w:cstheme="majorHAnsi"/>
          <w:b/>
          <w:bCs/>
          <w:szCs w:val="22"/>
        </w:rPr>
        <w:t>,</w:t>
      </w:r>
      <w:r w:rsidRPr="00A4293C">
        <w:rPr>
          <w:rFonts w:asciiTheme="majorHAnsi" w:hAnsiTheme="majorHAnsi" w:cstheme="majorHAnsi"/>
          <w:szCs w:val="22"/>
        </w:rPr>
        <w:t xml:space="preserve"> est </w:t>
      </w:r>
      <w:r w:rsidR="00A375F3">
        <w:rPr>
          <w:rFonts w:asciiTheme="majorHAnsi" w:hAnsiTheme="majorHAnsi" w:cstheme="majorHAnsi"/>
          <w:szCs w:val="22"/>
        </w:rPr>
        <w:t xml:space="preserve">composé </w:t>
      </w:r>
      <w:r w:rsidR="00A375F3" w:rsidRPr="00B37401">
        <w:rPr>
          <w:rFonts w:asciiTheme="majorHAnsi" w:hAnsiTheme="majorHAnsi" w:cstheme="majorHAnsi"/>
          <w:szCs w:val="22"/>
        </w:rPr>
        <w:t xml:space="preserve">de </w:t>
      </w:r>
      <w:r w:rsidR="006F6E50">
        <w:rPr>
          <w:rFonts w:asciiTheme="majorHAnsi" w:hAnsiTheme="majorHAnsi" w:cstheme="majorHAnsi"/>
          <w:szCs w:val="22"/>
        </w:rPr>
        <w:t>1.0</w:t>
      </w:r>
      <w:r w:rsidR="00B37401" w:rsidRPr="00B37401">
        <w:rPr>
          <w:rFonts w:asciiTheme="majorHAnsi" w:hAnsiTheme="majorHAnsi" w:cstheme="majorHAnsi"/>
          <w:szCs w:val="22"/>
        </w:rPr>
        <w:t>00</w:t>
      </w:r>
      <w:r w:rsidR="007121D6" w:rsidRPr="00B37401">
        <w:rPr>
          <w:rFonts w:asciiTheme="majorHAnsi" w:hAnsiTheme="majorHAnsi" w:cstheme="majorHAnsi"/>
          <w:szCs w:val="22"/>
        </w:rPr>
        <w:t xml:space="preserve"> </w:t>
      </w:r>
      <w:r w:rsidR="001D1D61" w:rsidRPr="00B37401">
        <w:rPr>
          <w:rFonts w:asciiTheme="majorHAnsi" w:hAnsiTheme="majorHAnsi" w:cstheme="majorHAnsi"/>
          <w:szCs w:val="22"/>
        </w:rPr>
        <w:t>parts</w:t>
      </w:r>
      <w:r w:rsidR="00B37401">
        <w:rPr>
          <w:rFonts w:asciiTheme="majorHAnsi" w:hAnsiTheme="majorHAnsi" w:cstheme="majorHAnsi"/>
          <w:szCs w:val="22"/>
        </w:rPr>
        <w:t>, d’une valeur nominale de 1</w:t>
      </w:r>
      <w:r w:rsidR="008E4FB7">
        <w:rPr>
          <w:rFonts w:asciiTheme="majorHAnsi" w:hAnsiTheme="majorHAnsi" w:cstheme="majorHAnsi"/>
          <w:szCs w:val="22"/>
        </w:rPr>
        <w:t>0</w:t>
      </w:r>
      <w:r w:rsidR="006F6E50">
        <w:rPr>
          <w:rFonts w:asciiTheme="majorHAnsi" w:hAnsiTheme="majorHAnsi" w:cstheme="majorHAnsi"/>
          <w:szCs w:val="22"/>
        </w:rPr>
        <w:t>0</w:t>
      </w:r>
      <w:r w:rsidR="00B37401">
        <w:rPr>
          <w:rFonts w:asciiTheme="majorHAnsi" w:hAnsiTheme="majorHAnsi" w:cstheme="majorHAnsi"/>
          <w:szCs w:val="22"/>
        </w:rPr>
        <w:t xml:space="preserve"> € chacune, </w:t>
      </w:r>
      <w:r w:rsidR="006F6E50">
        <w:rPr>
          <w:rFonts w:asciiTheme="majorHAnsi" w:hAnsiTheme="majorHAnsi" w:cstheme="majorHAnsi"/>
          <w:szCs w:val="22"/>
        </w:rPr>
        <w:t>intégralement détenues par la holding SA</w:t>
      </w:r>
      <w:r w:rsidR="00146AE4">
        <w:rPr>
          <w:rFonts w:asciiTheme="majorHAnsi" w:hAnsiTheme="majorHAnsi" w:cstheme="majorHAnsi"/>
          <w:szCs w:val="22"/>
        </w:rPr>
        <w:t>RL</w:t>
      </w:r>
      <w:r w:rsidR="006F6E50">
        <w:rPr>
          <w:rFonts w:asciiTheme="majorHAnsi" w:hAnsiTheme="majorHAnsi" w:cstheme="majorHAnsi"/>
          <w:szCs w:val="22"/>
        </w:rPr>
        <w:t xml:space="preserve"> FINANCE TEAU.</w:t>
      </w:r>
      <w:r w:rsidR="00B37401">
        <w:rPr>
          <w:rFonts w:asciiTheme="majorHAnsi" w:hAnsiTheme="majorHAnsi" w:cstheme="majorHAnsi"/>
          <w:szCs w:val="22"/>
        </w:rPr>
        <w:t xml:space="preserve"> </w:t>
      </w:r>
    </w:p>
    <w:p w14:paraId="1D4D46CA" w14:textId="77777777" w:rsidR="00331E76" w:rsidRDefault="00331E76" w:rsidP="00707D74">
      <w:pPr>
        <w:rPr>
          <w:rFonts w:asciiTheme="majorHAnsi" w:hAnsiTheme="majorHAnsi" w:cstheme="majorHAnsi"/>
          <w:szCs w:val="22"/>
        </w:rPr>
      </w:pPr>
    </w:p>
    <w:tbl>
      <w:tblPr>
        <w:tblW w:w="8200" w:type="dxa"/>
        <w:tblCellMar>
          <w:left w:w="70" w:type="dxa"/>
          <w:right w:w="70" w:type="dxa"/>
        </w:tblCellMar>
        <w:tblLook w:val="04A0" w:firstRow="1" w:lastRow="0" w:firstColumn="1" w:lastColumn="0" w:noHBand="0" w:noVBand="1"/>
      </w:tblPr>
      <w:tblGrid>
        <w:gridCol w:w="2665"/>
        <w:gridCol w:w="1915"/>
        <w:gridCol w:w="1680"/>
        <w:gridCol w:w="1940"/>
      </w:tblGrid>
      <w:tr w:rsidR="006F6E50" w:rsidRPr="006F6E50" w14:paraId="3ACDBB7F" w14:textId="77777777" w:rsidTr="006F6E50">
        <w:trPr>
          <w:trHeight w:val="290"/>
        </w:trPr>
        <w:tc>
          <w:tcPr>
            <w:tcW w:w="4580" w:type="dxa"/>
            <w:gridSpan w:val="2"/>
            <w:tcBorders>
              <w:top w:val="nil"/>
              <w:left w:val="nil"/>
              <w:bottom w:val="nil"/>
              <w:right w:val="nil"/>
            </w:tcBorders>
            <w:shd w:val="clear" w:color="000000" w:fill="1F4E78"/>
            <w:noWrap/>
            <w:vAlign w:val="bottom"/>
            <w:hideMark/>
          </w:tcPr>
          <w:p w14:paraId="16010522" w14:textId="258C93C6" w:rsidR="006F6E50" w:rsidRPr="006F6E50" w:rsidRDefault="006F6E50" w:rsidP="006F6E50">
            <w:pPr>
              <w:contextualSpacing w:val="0"/>
              <w:jc w:val="left"/>
              <w:rPr>
                <w:rFonts w:cs="Calibri Light"/>
                <w:b/>
                <w:bCs/>
                <w:color w:val="FFFFFF"/>
                <w:szCs w:val="22"/>
              </w:rPr>
            </w:pPr>
            <w:r w:rsidRPr="006F6E50">
              <w:rPr>
                <w:rFonts w:cs="Calibri Light"/>
                <w:b/>
                <w:bCs/>
                <w:color w:val="FFFFFF"/>
                <w:szCs w:val="22"/>
              </w:rPr>
              <w:t>DILMEX (</w:t>
            </w:r>
            <w:r w:rsidR="005F4BA4" w:rsidRPr="006F6E50">
              <w:rPr>
                <w:rFonts w:cs="Calibri Light"/>
                <w:b/>
                <w:bCs/>
                <w:color w:val="FFFFFF"/>
                <w:szCs w:val="22"/>
              </w:rPr>
              <w:t>RJ) -</w:t>
            </w:r>
            <w:r w:rsidRPr="006F6E50">
              <w:rPr>
                <w:rFonts w:cs="Calibri Light"/>
                <w:b/>
                <w:bCs/>
                <w:color w:val="FFFFFF"/>
                <w:szCs w:val="22"/>
              </w:rPr>
              <w:t xml:space="preserve"> Répartition du capital social</w:t>
            </w:r>
          </w:p>
        </w:tc>
        <w:tc>
          <w:tcPr>
            <w:tcW w:w="1680" w:type="dxa"/>
            <w:tcBorders>
              <w:top w:val="nil"/>
              <w:left w:val="nil"/>
              <w:bottom w:val="nil"/>
              <w:right w:val="nil"/>
            </w:tcBorders>
            <w:shd w:val="clear" w:color="000000" w:fill="1F4E78"/>
            <w:noWrap/>
            <w:vAlign w:val="bottom"/>
            <w:hideMark/>
          </w:tcPr>
          <w:p w14:paraId="402E95DC" w14:textId="77777777" w:rsidR="006F6E50" w:rsidRPr="006F6E50" w:rsidRDefault="006F6E50" w:rsidP="006F6E50">
            <w:pPr>
              <w:contextualSpacing w:val="0"/>
              <w:jc w:val="left"/>
              <w:rPr>
                <w:rFonts w:cs="Calibri Light"/>
                <w:color w:val="FFFFFF"/>
                <w:szCs w:val="22"/>
              </w:rPr>
            </w:pPr>
            <w:r w:rsidRPr="006F6E50">
              <w:rPr>
                <w:rFonts w:cs="Calibri Light"/>
                <w:color w:val="FFFFFF"/>
                <w:szCs w:val="22"/>
              </w:rPr>
              <w:t> </w:t>
            </w:r>
          </w:p>
        </w:tc>
        <w:tc>
          <w:tcPr>
            <w:tcW w:w="1940" w:type="dxa"/>
            <w:tcBorders>
              <w:top w:val="nil"/>
              <w:left w:val="nil"/>
              <w:bottom w:val="nil"/>
              <w:right w:val="nil"/>
            </w:tcBorders>
            <w:shd w:val="clear" w:color="000000" w:fill="1F4E78"/>
            <w:noWrap/>
            <w:vAlign w:val="bottom"/>
            <w:hideMark/>
          </w:tcPr>
          <w:p w14:paraId="5637EEB7" w14:textId="77777777" w:rsidR="006F6E50" w:rsidRPr="006F6E50" w:rsidRDefault="006F6E50" w:rsidP="006F6E50">
            <w:pPr>
              <w:contextualSpacing w:val="0"/>
              <w:jc w:val="left"/>
              <w:rPr>
                <w:rFonts w:cs="Calibri Light"/>
                <w:color w:val="FFFFFF"/>
                <w:szCs w:val="22"/>
              </w:rPr>
            </w:pPr>
            <w:r w:rsidRPr="006F6E50">
              <w:rPr>
                <w:rFonts w:cs="Calibri Light"/>
                <w:color w:val="FFFFFF"/>
                <w:szCs w:val="22"/>
              </w:rPr>
              <w:t> </w:t>
            </w:r>
          </w:p>
        </w:tc>
      </w:tr>
      <w:tr w:rsidR="006F6E50" w:rsidRPr="006F6E50" w14:paraId="1B2E712A" w14:textId="77777777" w:rsidTr="006F6E50">
        <w:trPr>
          <w:trHeight w:val="290"/>
        </w:trPr>
        <w:tc>
          <w:tcPr>
            <w:tcW w:w="2665" w:type="dxa"/>
            <w:tcBorders>
              <w:top w:val="nil"/>
              <w:left w:val="nil"/>
              <w:bottom w:val="nil"/>
              <w:right w:val="nil"/>
            </w:tcBorders>
            <w:shd w:val="clear" w:color="000000" w:fill="EDEDED"/>
            <w:noWrap/>
            <w:vAlign w:val="bottom"/>
            <w:hideMark/>
          </w:tcPr>
          <w:p w14:paraId="019EC8E3" w14:textId="77777777" w:rsidR="006F6E50" w:rsidRPr="006F6E50" w:rsidRDefault="006F6E50" w:rsidP="006F6E50">
            <w:pPr>
              <w:contextualSpacing w:val="0"/>
              <w:jc w:val="center"/>
              <w:rPr>
                <w:rFonts w:cs="Calibri Light"/>
                <w:b/>
                <w:bCs/>
                <w:i/>
                <w:iCs/>
                <w:color w:val="000000"/>
                <w:szCs w:val="22"/>
              </w:rPr>
            </w:pPr>
            <w:r w:rsidRPr="006F6E50">
              <w:rPr>
                <w:rFonts w:cs="Calibri Light"/>
                <w:b/>
                <w:bCs/>
                <w:i/>
                <w:iCs/>
                <w:color w:val="000000"/>
                <w:szCs w:val="22"/>
              </w:rPr>
              <w:t>Associé</w:t>
            </w:r>
          </w:p>
        </w:tc>
        <w:tc>
          <w:tcPr>
            <w:tcW w:w="1915" w:type="dxa"/>
            <w:tcBorders>
              <w:top w:val="nil"/>
              <w:left w:val="nil"/>
              <w:bottom w:val="nil"/>
              <w:right w:val="nil"/>
            </w:tcBorders>
            <w:shd w:val="clear" w:color="000000" w:fill="EDEDED"/>
            <w:noWrap/>
            <w:vAlign w:val="bottom"/>
            <w:hideMark/>
          </w:tcPr>
          <w:p w14:paraId="438D6676" w14:textId="77777777" w:rsidR="006F6E50" w:rsidRPr="006F6E50" w:rsidRDefault="006F6E50" w:rsidP="006F6E50">
            <w:pPr>
              <w:contextualSpacing w:val="0"/>
              <w:jc w:val="center"/>
              <w:rPr>
                <w:rFonts w:cs="Calibri Light"/>
                <w:b/>
                <w:bCs/>
                <w:i/>
                <w:iCs/>
                <w:color w:val="000000"/>
                <w:szCs w:val="22"/>
              </w:rPr>
            </w:pPr>
            <w:r w:rsidRPr="006F6E50">
              <w:rPr>
                <w:rFonts w:cs="Calibri Light"/>
                <w:b/>
                <w:bCs/>
                <w:i/>
                <w:iCs/>
                <w:color w:val="000000"/>
                <w:szCs w:val="22"/>
              </w:rPr>
              <w:t>Nb parts</w:t>
            </w:r>
          </w:p>
        </w:tc>
        <w:tc>
          <w:tcPr>
            <w:tcW w:w="1680" w:type="dxa"/>
            <w:tcBorders>
              <w:top w:val="nil"/>
              <w:left w:val="nil"/>
              <w:bottom w:val="nil"/>
              <w:right w:val="nil"/>
            </w:tcBorders>
            <w:shd w:val="clear" w:color="000000" w:fill="EDEDED"/>
            <w:noWrap/>
            <w:vAlign w:val="bottom"/>
            <w:hideMark/>
          </w:tcPr>
          <w:p w14:paraId="22A086F9" w14:textId="77777777" w:rsidR="006F6E50" w:rsidRPr="006F6E50" w:rsidRDefault="006F6E50" w:rsidP="006F6E50">
            <w:pPr>
              <w:contextualSpacing w:val="0"/>
              <w:jc w:val="center"/>
              <w:rPr>
                <w:rFonts w:cs="Calibri Light"/>
                <w:b/>
                <w:bCs/>
                <w:i/>
                <w:iCs/>
                <w:color w:val="000000"/>
                <w:szCs w:val="22"/>
              </w:rPr>
            </w:pPr>
            <w:r w:rsidRPr="006F6E50">
              <w:rPr>
                <w:rFonts w:cs="Calibri Light"/>
                <w:b/>
                <w:bCs/>
                <w:i/>
                <w:iCs/>
                <w:color w:val="000000"/>
                <w:szCs w:val="22"/>
              </w:rPr>
              <w:t>%</w:t>
            </w:r>
          </w:p>
        </w:tc>
        <w:tc>
          <w:tcPr>
            <w:tcW w:w="1940" w:type="dxa"/>
            <w:tcBorders>
              <w:top w:val="nil"/>
              <w:left w:val="nil"/>
              <w:bottom w:val="nil"/>
              <w:right w:val="nil"/>
            </w:tcBorders>
            <w:shd w:val="clear" w:color="000000" w:fill="EDEDED"/>
            <w:noWrap/>
            <w:vAlign w:val="bottom"/>
            <w:hideMark/>
          </w:tcPr>
          <w:p w14:paraId="0366D60D" w14:textId="77777777" w:rsidR="006F6E50" w:rsidRPr="006F6E50" w:rsidRDefault="006F6E50" w:rsidP="006F6E50">
            <w:pPr>
              <w:contextualSpacing w:val="0"/>
              <w:jc w:val="center"/>
              <w:rPr>
                <w:rFonts w:cs="Calibri Light"/>
                <w:b/>
                <w:bCs/>
                <w:i/>
                <w:iCs/>
                <w:color w:val="000000"/>
                <w:szCs w:val="22"/>
              </w:rPr>
            </w:pPr>
            <w:r w:rsidRPr="006F6E50">
              <w:rPr>
                <w:rFonts w:cs="Calibri Light"/>
                <w:b/>
                <w:bCs/>
                <w:i/>
                <w:iCs/>
                <w:color w:val="000000"/>
                <w:szCs w:val="22"/>
              </w:rPr>
              <w:t>€</w:t>
            </w:r>
          </w:p>
        </w:tc>
      </w:tr>
      <w:tr w:rsidR="006F6E50" w:rsidRPr="006F6E50" w14:paraId="13A96309" w14:textId="77777777" w:rsidTr="006F6E50">
        <w:trPr>
          <w:trHeight w:val="290"/>
        </w:trPr>
        <w:tc>
          <w:tcPr>
            <w:tcW w:w="2665" w:type="dxa"/>
            <w:tcBorders>
              <w:top w:val="nil"/>
              <w:left w:val="nil"/>
              <w:bottom w:val="nil"/>
              <w:right w:val="nil"/>
            </w:tcBorders>
            <w:noWrap/>
            <w:vAlign w:val="bottom"/>
            <w:hideMark/>
          </w:tcPr>
          <w:p w14:paraId="5FB813D3" w14:textId="67D239D7" w:rsidR="006F6E50" w:rsidRPr="006F6E50" w:rsidRDefault="006F6E50" w:rsidP="006F6E50">
            <w:pPr>
              <w:contextualSpacing w:val="0"/>
              <w:jc w:val="left"/>
              <w:rPr>
                <w:rFonts w:cs="Calibri Light"/>
                <w:color w:val="000000"/>
                <w:szCs w:val="22"/>
              </w:rPr>
            </w:pPr>
            <w:r w:rsidRPr="006F6E50">
              <w:rPr>
                <w:rFonts w:cs="Calibri Light"/>
                <w:color w:val="000000"/>
                <w:szCs w:val="22"/>
              </w:rPr>
              <w:t>FINANCE TEAU</w:t>
            </w:r>
            <w:r w:rsidR="00146AE4">
              <w:rPr>
                <w:rFonts w:cs="Calibri Light"/>
                <w:color w:val="000000"/>
                <w:szCs w:val="22"/>
              </w:rPr>
              <w:t xml:space="preserve"> SARL</w:t>
            </w:r>
          </w:p>
        </w:tc>
        <w:tc>
          <w:tcPr>
            <w:tcW w:w="1915" w:type="dxa"/>
            <w:tcBorders>
              <w:top w:val="nil"/>
              <w:left w:val="nil"/>
              <w:bottom w:val="nil"/>
              <w:right w:val="nil"/>
            </w:tcBorders>
            <w:noWrap/>
            <w:vAlign w:val="bottom"/>
            <w:hideMark/>
          </w:tcPr>
          <w:p w14:paraId="33DD6F01" w14:textId="77777777" w:rsidR="006F6E50" w:rsidRPr="006F6E50" w:rsidRDefault="006F6E50" w:rsidP="006F6E50">
            <w:pPr>
              <w:contextualSpacing w:val="0"/>
              <w:jc w:val="center"/>
              <w:rPr>
                <w:rFonts w:cs="Calibri Light"/>
                <w:color w:val="000000"/>
                <w:szCs w:val="22"/>
              </w:rPr>
            </w:pPr>
            <w:r w:rsidRPr="006F6E50">
              <w:rPr>
                <w:rFonts w:cs="Calibri Light"/>
                <w:color w:val="000000"/>
                <w:szCs w:val="22"/>
              </w:rPr>
              <w:t>1 000</w:t>
            </w:r>
          </w:p>
        </w:tc>
        <w:tc>
          <w:tcPr>
            <w:tcW w:w="1680" w:type="dxa"/>
            <w:tcBorders>
              <w:top w:val="nil"/>
              <w:left w:val="nil"/>
              <w:bottom w:val="nil"/>
              <w:right w:val="nil"/>
            </w:tcBorders>
            <w:noWrap/>
            <w:vAlign w:val="bottom"/>
            <w:hideMark/>
          </w:tcPr>
          <w:p w14:paraId="50F83BAD" w14:textId="77777777" w:rsidR="006F6E50" w:rsidRPr="006F6E50" w:rsidRDefault="006F6E50" w:rsidP="006F6E50">
            <w:pPr>
              <w:contextualSpacing w:val="0"/>
              <w:jc w:val="center"/>
              <w:rPr>
                <w:rFonts w:cs="Calibri Light"/>
                <w:color w:val="000000"/>
                <w:szCs w:val="22"/>
              </w:rPr>
            </w:pPr>
            <w:r w:rsidRPr="006F6E50">
              <w:rPr>
                <w:rFonts w:cs="Calibri Light"/>
                <w:color w:val="000000"/>
                <w:szCs w:val="22"/>
              </w:rPr>
              <w:t>100,00%</w:t>
            </w:r>
          </w:p>
        </w:tc>
        <w:tc>
          <w:tcPr>
            <w:tcW w:w="1940" w:type="dxa"/>
            <w:tcBorders>
              <w:top w:val="nil"/>
              <w:left w:val="nil"/>
              <w:bottom w:val="nil"/>
              <w:right w:val="nil"/>
            </w:tcBorders>
            <w:noWrap/>
            <w:vAlign w:val="bottom"/>
            <w:hideMark/>
          </w:tcPr>
          <w:p w14:paraId="5E162C2B" w14:textId="77777777" w:rsidR="006F6E50" w:rsidRPr="006F6E50" w:rsidRDefault="006F6E50" w:rsidP="006F6E50">
            <w:pPr>
              <w:contextualSpacing w:val="0"/>
              <w:jc w:val="center"/>
              <w:rPr>
                <w:rFonts w:cs="Calibri Light"/>
                <w:color w:val="000000"/>
                <w:szCs w:val="22"/>
              </w:rPr>
            </w:pPr>
            <w:r w:rsidRPr="006F6E50">
              <w:rPr>
                <w:rFonts w:cs="Calibri Light"/>
                <w:color w:val="000000"/>
                <w:szCs w:val="22"/>
              </w:rPr>
              <w:t>100 000,00 €</w:t>
            </w:r>
          </w:p>
        </w:tc>
      </w:tr>
      <w:tr w:rsidR="006F6E50" w:rsidRPr="006F6E50" w14:paraId="7CC1F2D0" w14:textId="77777777" w:rsidTr="006F6E50">
        <w:trPr>
          <w:trHeight w:val="290"/>
        </w:trPr>
        <w:tc>
          <w:tcPr>
            <w:tcW w:w="2665" w:type="dxa"/>
            <w:tcBorders>
              <w:top w:val="nil"/>
              <w:left w:val="nil"/>
              <w:bottom w:val="nil"/>
              <w:right w:val="nil"/>
            </w:tcBorders>
            <w:shd w:val="clear" w:color="000000" w:fill="FFF2CC"/>
            <w:noWrap/>
            <w:vAlign w:val="bottom"/>
            <w:hideMark/>
          </w:tcPr>
          <w:p w14:paraId="64491BF2" w14:textId="77777777" w:rsidR="006F6E50" w:rsidRPr="006F6E50" w:rsidRDefault="006F6E50" w:rsidP="006F6E50">
            <w:pPr>
              <w:contextualSpacing w:val="0"/>
              <w:jc w:val="left"/>
              <w:rPr>
                <w:rFonts w:cs="Calibri Light"/>
                <w:b/>
                <w:bCs/>
                <w:color w:val="1F4E78"/>
                <w:szCs w:val="22"/>
              </w:rPr>
            </w:pPr>
            <w:r w:rsidRPr="006F6E50">
              <w:rPr>
                <w:rFonts w:cs="Calibri Light"/>
                <w:b/>
                <w:bCs/>
                <w:color w:val="1F4E78"/>
                <w:szCs w:val="22"/>
              </w:rPr>
              <w:t xml:space="preserve">Total </w:t>
            </w:r>
          </w:p>
        </w:tc>
        <w:tc>
          <w:tcPr>
            <w:tcW w:w="1915" w:type="dxa"/>
            <w:tcBorders>
              <w:top w:val="nil"/>
              <w:left w:val="nil"/>
              <w:bottom w:val="nil"/>
              <w:right w:val="nil"/>
            </w:tcBorders>
            <w:shd w:val="clear" w:color="000000" w:fill="FFF2CC"/>
            <w:noWrap/>
            <w:vAlign w:val="bottom"/>
            <w:hideMark/>
          </w:tcPr>
          <w:p w14:paraId="63C1FE49" w14:textId="77777777" w:rsidR="006F6E50" w:rsidRPr="006F6E50" w:rsidRDefault="006F6E50" w:rsidP="006F6E50">
            <w:pPr>
              <w:contextualSpacing w:val="0"/>
              <w:jc w:val="center"/>
              <w:rPr>
                <w:rFonts w:cs="Calibri Light"/>
                <w:b/>
                <w:bCs/>
                <w:color w:val="1F4E78"/>
                <w:szCs w:val="22"/>
              </w:rPr>
            </w:pPr>
            <w:r w:rsidRPr="006F6E50">
              <w:rPr>
                <w:rFonts w:cs="Calibri Light"/>
                <w:b/>
                <w:bCs/>
                <w:color w:val="1F4E78"/>
                <w:szCs w:val="22"/>
              </w:rPr>
              <w:t>1 000,00 €</w:t>
            </w:r>
          </w:p>
        </w:tc>
        <w:tc>
          <w:tcPr>
            <w:tcW w:w="1680" w:type="dxa"/>
            <w:tcBorders>
              <w:top w:val="nil"/>
              <w:left w:val="nil"/>
              <w:bottom w:val="nil"/>
              <w:right w:val="nil"/>
            </w:tcBorders>
            <w:shd w:val="clear" w:color="000000" w:fill="FFF2CC"/>
            <w:noWrap/>
            <w:vAlign w:val="bottom"/>
            <w:hideMark/>
          </w:tcPr>
          <w:p w14:paraId="24451B86" w14:textId="77777777" w:rsidR="006F6E50" w:rsidRPr="006F6E50" w:rsidRDefault="006F6E50" w:rsidP="006F6E50">
            <w:pPr>
              <w:contextualSpacing w:val="0"/>
              <w:jc w:val="center"/>
              <w:rPr>
                <w:rFonts w:cs="Calibri Light"/>
                <w:b/>
                <w:bCs/>
                <w:color w:val="1F4E78"/>
                <w:szCs w:val="22"/>
              </w:rPr>
            </w:pPr>
            <w:r w:rsidRPr="006F6E50">
              <w:rPr>
                <w:rFonts w:cs="Calibri Light"/>
                <w:b/>
                <w:bCs/>
                <w:color w:val="1F4E78"/>
                <w:szCs w:val="22"/>
              </w:rPr>
              <w:t>100%</w:t>
            </w:r>
          </w:p>
        </w:tc>
        <w:tc>
          <w:tcPr>
            <w:tcW w:w="1940" w:type="dxa"/>
            <w:tcBorders>
              <w:top w:val="nil"/>
              <w:left w:val="nil"/>
              <w:bottom w:val="nil"/>
              <w:right w:val="nil"/>
            </w:tcBorders>
            <w:shd w:val="clear" w:color="000000" w:fill="FFF2CC"/>
            <w:noWrap/>
            <w:vAlign w:val="bottom"/>
            <w:hideMark/>
          </w:tcPr>
          <w:p w14:paraId="0A3DB7D4" w14:textId="77777777" w:rsidR="006F6E50" w:rsidRPr="006F6E50" w:rsidRDefault="006F6E50" w:rsidP="006F6E50">
            <w:pPr>
              <w:contextualSpacing w:val="0"/>
              <w:jc w:val="center"/>
              <w:rPr>
                <w:rFonts w:cs="Calibri Light"/>
                <w:b/>
                <w:bCs/>
                <w:color w:val="1F4E78"/>
                <w:szCs w:val="22"/>
              </w:rPr>
            </w:pPr>
            <w:r w:rsidRPr="006F6E50">
              <w:rPr>
                <w:rFonts w:cs="Calibri Light"/>
                <w:b/>
                <w:bCs/>
                <w:color w:val="1F4E78"/>
                <w:szCs w:val="22"/>
              </w:rPr>
              <w:t>100 000,00 €</w:t>
            </w:r>
          </w:p>
        </w:tc>
      </w:tr>
    </w:tbl>
    <w:p w14:paraId="3CEB78A5" w14:textId="77777777" w:rsidR="00875C76" w:rsidRDefault="00875C76" w:rsidP="007121D6">
      <w:pPr>
        <w:rPr>
          <w:rFonts w:eastAsiaTheme="majorEastAsia"/>
        </w:rPr>
      </w:pPr>
    </w:p>
    <w:p w14:paraId="1B262BC0" w14:textId="77777777" w:rsidR="00A43602" w:rsidRDefault="00A43602">
      <w:pPr>
        <w:spacing w:after="160" w:line="259" w:lineRule="auto"/>
        <w:contextualSpacing w:val="0"/>
        <w:jc w:val="left"/>
        <w:rPr>
          <w:rFonts w:eastAsiaTheme="majorEastAsia"/>
        </w:rPr>
      </w:pPr>
      <w:r>
        <w:rPr>
          <w:rFonts w:eastAsiaTheme="majorEastAsia"/>
        </w:rPr>
        <w:br w:type="page"/>
      </w:r>
    </w:p>
    <w:p w14:paraId="378538FA" w14:textId="099102D4" w:rsidR="00704EFE" w:rsidRDefault="00704EFE" w:rsidP="007121D6">
      <w:pPr>
        <w:rPr>
          <w:rFonts w:eastAsiaTheme="majorEastAsia"/>
        </w:rPr>
      </w:pPr>
      <w:r>
        <w:rPr>
          <w:rFonts w:eastAsiaTheme="majorEastAsia"/>
        </w:rPr>
        <w:lastRenderedPageBreak/>
        <w:t xml:space="preserve">La SARL FINANCE TEAU </w:t>
      </w:r>
      <w:r w:rsidR="00D5486C">
        <w:rPr>
          <w:rFonts w:eastAsiaTheme="majorEastAsia"/>
        </w:rPr>
        <w:t xml:space="preserve">détient quant à elle 6 sociétés d’exploitation, dont la société DILMEX, selon l’organigramme ci-dessous : </w:t>
      </w:r>
    </w:p>
    <w:p w14:paraId="35701836" w14:textId="77777777" w:rsidR="00D5486C" w:rsidRDefault="00D5486C" w:rsidP="007121D6">
      <w:pPr>
        <w:rPr>
          <w:rFonts w:eastAsiaTheme="majorEastAsia"/>
        </w:rPr>
      </w:pPr>
    </w:p>
    <w:p w14:paraId="2CDE97CE" w14:textId="319554D0" w:rsidR="00D5486C" w:rsidRDefault="00D5486C" w:rsidP="00D5486C">
      <w:pPr>
        <w:rPr>
          <w:rFonts w:eastAsiaTheme="majorEastAsia"/>
        </w:rPr>
      </w:pPr>
      <w:r w:rsidRPr="00D5486C">
        <w:rPr>
          <w:rFonts w:eastAsiaTheme="majorEastAsia"/>
          <w:noProof/>
        </w:rPr>
        <w:drawing>
          <wp:inline distT="0" distB="0" distL="0" distR="0" wp14:anchorId="48E36C54" wp14:editId="23F26529">
            <wp:extent cx="5952066" cy="3541193"/>
            <wp:effectExtent l="0" t="0" r="0" b="2540"/>
            <wp:docPr id="1880457955" name="Image 1"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57955" name="Image 1" descr="Une image contenant texte, capture d’écran, Police, diagramme&#10;&#10;Le contenu généré par l’IA peut être incorrect."/>
                    <pic:cNvPicPr/>
                  </pic:nvPicPr>
                  <pic:blipFill>
                    <a:blip r:embed="rId14"/>
                    <a:stretch>
                      <a:fillRect/>
                    </a:stretch>
                  </pic:blipFill>
                  <pic:spPr>
                    <a:xfrm>
                      <a:off x="0" y="0"/>
                      <a:ext cx="5959889" cy="3545848"/>
                    </a:xfrm>
                    <a:prstGeom prst="rect">
                      <a:avLst/>
                    </a:prstGeom>
                  </pic:spPr>
                </pic:pic>
              </a:graphicData>
            </a:graphic>
          </wp:inline>
        </w:drawing>
      </w:r>
    </w:p>
    <w:p w14:paraId="2BA06B33" w14:textId="77777777" w:rsidR="00704EFE" w:rsidRDefault="00704EFE" w:rsidP="007121D6">
      <w:pPr>
        <w:rPr>
          <w:rFonts w:eastAsiaTheme="majorEastAsia"/>
        </w:rPr>
      </w:pPr>
    </w:p>
    <w:p w14:paraId="6D65F843" w14:textId="77777777" w:rsidR="00704EFE" w:rsidRDefault="00704EFE" w:rsidP="007121D6">
      <w:pPr>
        <w:rPr>
          <w:rFonts w:eastAsiaTheme="majorEastAsia"/>
        </w:rPr>
      </w:pPr>
    </w:p>
    <w:p w14:paraId="290E6A9A" w14:textId="23F1D905" w:rsidR="00415CCE" w:rsidRDefault="00415CCE" w:rsidP="007121D6">
      <w:pPr>
        <w:rPr>
          <w:rFonts w:eastAsiaTheme="majorEastAsia"/>
        </w:rPr>
      </w:pPr>
      <w:r>
        <w:rPr>
          <w:rFonts w:eastAsiaTheme="majorEastAsia"/>
        </w:rPr>
        <w:t xml:space="preserve">Etant précisé que : </w:t>
      </w:r>
    </w:p>
    <w:p w14:paraId="1F7AC500" w14:textId="77777777" w:rsidR="00415CCE" w:rsidRDefault="00415CCE" w:rsidP="007121D6">
      <w:pPr>
        <w:rPr>
          <w:rFonts w:eastAsiaTheme="majorEastAsia"/>
        </w:rPr>
      </w:pPr>
    </w:p>
    <w:p w14:paraId="2A262B56" w14:textId="551CEE4E" w:rsidR="00415CCE" w:rsidRDefault="00415CCE" w:rsidP="00415CCE">
      <w:pPr>
        <w:pStyle w:val="Paragraphedeliste"/>
        <w:numPr>
          <w:ilvl w:val="0"/>
          <w:numId w:val="8"/>
        </w:numPr>
        <w:rPr>
          <w:rFonts w:eastAsiaTheme="majorEastAsia"/>
        </w:rPr>
      </w:pPr>
      <w:r w:rsidRPr="00415CCE">
        <w:rPr>
          <w:rFonts w:eastAsiaTheme="majorEastAsia"/>
          <w:b/>
          <w:bCs/>
        </w:rPr>
        <w:t>LOCA TEAU</w:t>
      </w:r>
      <w:r>
        <w:rPr>
          <w:rFonts w:eastAsiaTheme="majorEastAsia"/>
        </w:rPr>
        <w:t>, est une SARL au capital de 5.000 €, créée en 2019 par M. Bruno ROSA avec pour activité la location de matériel roulant et de chantier</w:t>
      </w:r>
      <w:r w:rsidR="008000C6">
        <w:rPr>
          <w:rFonts w:eastAsiaTheme="majorEastAsia"/>
        </w:rPr>
        <w:t>. Elle facture des locations à la société DILMEX ;</w:t>
      </w:r>
    </w:p>
    <w:p w14:paraId="6304F403" w14:textId="77777777" w:rsidR="00415CCE" w:rsidRDefault="00415CCE" w:rsidP="00415CCE">
      <w:pPr>
        <w:rPr>
          <w:rFonts w:eastAsiaTheme="majorEastAsia"/>
        </w:rPr>
      </w:pPr>
    </w:p>
    <w:p w14:paraId="7D06ACC7" w14:textId="0E807F83" w:rsidR="00415CCE" w:rsidRDefault="008000C6" w:rsidP="00415CCE">
      <w:pPr>
        <w:pStyle w:val="Paragraphedeliste"/>
        <w:numPr>
          <w:ilvl w:val="0"/>
          <w:numId w:val="8"/>
        </w:numPr>
        <w:rPr>
          <w:rFonts w:eastAsiaTheme="majorEastAsia"/>
        </w:rPr>
      </w:pPr>
      <w:r w:rsidRPr="008000C6">
        <w:rPr>
          <w:rFonts w:eastAsiaTheme="majorEastAsia"/>
          <w:b/>
          <w:bCs/>
        </w:rPr>
        <w:t>BIAS</w:t>
      </w:r>
      <w:r>
        <w:rPr>
          <w:rFonts w:eastAsiaTheme="majorEastAsia"/>
        </w:rPr>
        <w:t xml:space="preserve">, est une SCCV au capital de 1.000 € créée en 2016 par M. Bruno ROSA ; </w:t>
      </w:r>
    </w:p>
    <w:p w14:paraId="3B95C796" w14:textId="77777777" w:rsidR="008000C6" w:rsidRPr="008000C6" w:rsidRDefault="008000C6" w:rsidP="008000C6">
      <w:pPr>
        <w:pStyle w:val="Paragraphedeliste"/>
        <w:rPr>
          <w:rFonts w:eastAsiaTheme="majorEastAsia"/>
        </w:rPr>
      </w:pPr>
    </w:p>
    <w:p w14:paraId="452F1DC4" w14:textId="16AC665D" w:rsidR="008000C6" w:rsidRDefault="008000C6" w:rsidP="00415CCE">
      <w:pPr>
        <w:pStyle w:val="Paragraphedeliste"/>
        <w:numPr>
          <w:ilvl w:val="0"/>
          <w:numId w:val="8"/>
        </w:numPr>
        <w:rPr>
          <w:rFonts w:eastAsiaTheme="majorEastAsia"/>
        </w:rPr>
      </w:pPr>
      <w:r w:rsidRPr="008000C6">
        <w:rPr>
          <w:rFonts w:eastAsiaTheme="majorEastAsia"/>
          <w:b/>
          <w:bCs/>
        </w:rPr>
        <w:t>BOIS DES GRANGES</w:t>
      </w:r>
      <w:r>
        <w:rPr>
          <w:rFonts w:eastAsiaTheme="majorEastAsia"/>
        </w:rPr>
        <w:t xml:space="preserve">, est une SCCV au capital de 5.000 € créée en 2022 par M. Bruno ROSA et un associé tiers, M. Thomas BRAUD ; </w:t>
      </w:r>
    </w:p>
    <w:p w14:paraId="18B9B0D5" w14:textId="77777777" w:rsidR="008000C6" w:rsidRDefault="008000C6" w:rsidP="008000C6">
      <w:pPr>
        <w:rPr>
          <w:rFonts w:eastAsiaTheme="majorEastAsia"/>
        </w:rPr>
      </w:pPr>
    </w:p>
    <w:p w14:paraId="30D76088" w14:textId="7F801E83" w:rsidR="008000C6" w:rsidRDefault="008000C6" w:rsidP="008000C6">
      <w:pPr>
        <w:pStyle w:val="Paragraphedeliste"/>
        <w:numPr>
          <w:ilvl w:val="0"/>
          <w:numId w:val="8"/>
        </w:numPr>
        <w:rPr>
          <w:rFonts w:eastAsiaTheme="majorEastAsia"/>
        </w:rPr>
      </w:pPr>
      <w:r>
        <w:rPr>
          <w:rFonts w:eastAsiaTheme="majorEastAsia"/>
          <w:b/>
          <w:bCs/>
        </w:rPr>
        <w:t>DU PETIT CONSEILLER</w:t>
      </w:r>
      <w:r>
        <w:rPr>
          <w:rFonts w:eastAsiaTheme="majorEastAsia"/>
        </w:rPr>
        <w:t xml:space="preserve">, est une SCCV au capital de 1.000 € créée en 2019 par M. Bruno ROSA ; </w:t>
      </w:r>
    </w:p>
    <w:p w14:paraId="55B61415" w14:textId="77777777" w:rsidR="008000C6" w:rsidRPr="008000C6" w:rsidRDefault="008000C6" w:rsidP="008000C6">
      <w:pPr>
        <w:pStyle w:val="Paragraphedeliste"/>
        <w:rPr>
          <w:rFonts w:eastAsiaTheme="majorEastAsia"/>
        </w:rPr>
      </w:pPr>
    </w:p>
    <w:p w14:paraId="096EABFA" w14:textId="26F20B77" w:rsidR="008000C6" w:rsidRPr="00CF6A2C" w:rsidRDefault="008000C6" w:rsidP="00CF6A2C">
      <w:pPr>
        <w:pStyle w:val="Paragraphedeliste"/>
        <w:numPr>
          <w:ilvl w:val="0"/>
          <w:numId w:val="8"/>
        </w:numPr>
        <w:rPr>
          <w:rFonts w:eastAsiaTheme="majorEastAsia"/>
        </w:rPr>
      </w:pPr>
      <w:r w:rsidRPr="008000C6">
        <w:rPr>
          <w:rFonts w:eastAsiaTheme="majorEastAsia"/>
          <w:b/>
          <w:bCs/>
        </w:rPr>
        <w:t>PV CREON</w:t>
      </w:r>
      <w:r>
        <w:rPr>
          <w:rFonts w:eastAsiaTheme="majorEastAsia"/>
        </w:rPr>
        <w:t>, est une SNC au capital de 1.000 € créée en 2016 par M. Bruno ROSA avec pour activité la location de terrains</w:t>
      </w:r>
      <w:r w:rsidR="00CF6A2C">
        <w:rPr>
          <w:rFonts w:eastAsiaTheme="majorEastAsia"/>
        </w:rPr>
        <w:t>.</w:t>
      </w:r>
    </w:p>
    <w:p w14:paraId="427AC962" w14:textId="77777777" w:rsidR="00415CCE" w:rsidRDefault="00415CCE" w:rsidP="007121D6">
      <w:pPr>
        <w:rPr>
          <w:rFonts w:eastAsiaTheme="majorEastAsia"/>
        </w:rPr>
      </w:pPr>
    </w:p>
    <w:p w14:paraId="62493C14" w14:textId="77777777" w:rsidR="00415CCE" w:rsidRPr="007121D6" w:rsidRDefault="00415CCE" w:rsidP="007121D6">
      <w:pPr>
        <w:rPr>
          <w:rFonts w:eastAsiaTheme="majorEastAsia"/>
        </w:rPr>
      </w:pPr>
    </w:p>
    <w:p w14:paraId="60FF6549" w14:textId="3756CE86" w:rsidR="007D00FE" w:rsidRPr="00A4293C" w:rsidRDefault="007D00FE" w:rsidP="00707D74">
      <w:pPr>
        <w:pStyle w:val="Titre1"/>
      </w:pPr>
      <w:bookmarkStart w:id="17" w:name="_Toc122374147"/>
      <w:bookmarkStart w:id="18" w:name="_Toc124232620"/>
      <w:bookmarkStart w:id="19" w:name="_Toc124235306"/>
      <w:bookmarkStart w:id="20" w:name="_Toc222481230"/>
      <w:r w:rsidRPr="00A4293C">
        <w:t>Direction de la société</w:t>
      </w:r>
      <w:bookmarkEnd w:id="17"/>
      <w:bookmarkEnd w:id="18"/>
      <w:bookmarkEnd w:id="19"/>
      <w:bookmarkEnd w:id="20"/>
    </w:p>
    <w:p w14:paraId="40DD7A3C" w14:textId="77777777" w:rsidR="007D00FE" w:rsidRPr="00A4293C" w:rsidRDefault="007D00FE" w:rsidP="00707D74">
      <w:pPr>
        <w:rPr>
          <w:rFonts w:asciiTheme="majorHAnsi" w:hAnsiTheme="majorHAnsi" w:cstheme="majorHAnsi"/>
          <w:szCs w:val="22"/>
          <w:lang w:eastAsia="en-US"/>
        </w:rPr>
      </w:pPr>
    </w:p>
    <w:p w14:paraId="02A6D2E1" w14:textId="7FC4B2B4" w:rsidR="00146AE4" w:rsidRDefault="00697659" w:rsidP="00510368">
      <w:pPr>
        <w:rPr>
          <w:rFonts w:asciiTheme="majorHAnsi" w:hAnsiTheme="majorHAnsi" w:cstheme="majorHAnsi"/>
          <w:szCs w:val="22"/>
        </w:rPr>
      </w:pPr>
      <w:r w:rsidRPr="008E4FB7">
        <w:rPr>
          <w:rFonts w:asciiTheme="majorHAnsi" w:hAnsiTheme="majorHAnsi" w:cstheme="majorHAnsi"/>
          <w:szCs w:val="22"/>
        </w:rPr>
        <w:t xml:space="preserve">La </w:t>
      </w:r>
      <w:r w:rsidR="006F6E50">
        <w:rPr>
          <w:rFonts w:asciiTheme="majorHAnsi" w:hAnsiTheme="majorHAnsi" w:cstheme="majorHAnsi"/>
          <w:szCs w:val="22"/>
        </w:rPr>
        <w:t>SAS</w:t>
      </w:r>
      <w:r w:rsidR="00731E65" w:rsidRPr="008E4FB7">
        <w:rPr>
          <w:rFonts w:asciiTheme="majorHAnsi" w:hAnsiTheme="majorHAnsi" w:cstheme="majorHAnsi"/>
          <w:szCs w:val="22"/>
        </w:rPr>
        <w:t xml:space="preserve"> </w:t>
      </w:r>
      <w:r w:rsidRPr="008E4FB7">
        <w:rPr>
          <w:rFonts w:asciiTheme="majorHAnsi" w:hAnsiTheme="majorHAnsi" w:cstheme="majorHAnsi"/>
          <w:szCs w:val="22"/>
        </w:rPr>
        <w:t xml:space="preserve">est dirigée par </w:t>
      </w:r>
      <w:r w:rsidR="00146AE4">
        <w:rPr>
          <w:rFonts w:asciiTheme="majorHAnsi" w:hAnsiTheme="majorHAnsi" w:cstheme="majorHAnsi"/>
          <w:szCs w:val="22"/>
        </w:rPr>
        <w:t xml:space="preserve">la société holding </w:t>
      </w:r>
      <w:r w:rsidR="00146AE4" w:rsidRPr="00967988">
        <w:rPr>
          <w:rFonts w:asciiTheme="majorHAnsi" w:hAnsiTheme="majorHAnsi" w:cstheme="majorHAnsi"/>
          <w:b/>
          <w:bCs/>
          <w:szCs w:val="22"/>
        </w:rPr>
        <w:t>FINANCE TEAU</w:t>
      </w:r>
      <w:r w:rsidR="00146AE4">
        <w:rPr>
          <w:rFonts w:asciiTheme="majorHAnsi" w:hAnsiTheme="majorHAnsi" w:cstheme="majorHAnsi"/>
          <w:szCs w:val="22"/>
        </w:rPr>
        <w:t xml:space="preserve">, SARL au capital social de 5.000,00 € ayant son siège social sis au </w:t>
      </w:r>
      <w:r w:rsidR="00146AE4" w:rsidRPr="00146AE4">
        <w:rPr>
          <w:rFonts w:asciiTheme="majorHAnsi" w:hAnsiTheme="majorHAnsi" w:cstheme="majorHAnsi"/>
          <w:szCs w:val="22"/>
        </w:rPr>
        <w:t>3 RUE ETIENNE DIEUZEDE, 33250 PAUILLAC</w:t>
      </w:r>
      <w:r w:rsidR="00146AE4">
        <w:rPr>
          <w:rFonts w:asciiTheme="majorHAnsi" w:hAnsiTheme="majorHAnsi" w:cstheme="majorHAnsi"/>
          <w:szCs w:val="22"/>
        </w:rPr>
        <w:t xml:space="preserve">, immatriculée au RCS de Bordeaux sous le numéro </w:t>
      </w:r>
      <w:r w:rsidR="00146AE4" w:rsidRPr="00146AE4">
        <w:rPr>
          <w:rFonts w:asciiTheme="majorHAnsi" w:hAnsiTheme="majorHAnsi" w:cstheme="majorHAnsi"/>
          <w:szCs w:val="22"/>
        </w:rPr>
        <w:t>808</w:t>
      </w:r>
      <w:r w:rsidR="00146AE4">
        <w:rPr>
          <w:rFonts w:asciiTheme="majorHAnsi" w:hAnsiTheme="majorHAnsi" w:cstheme="majorHAnsi"/>
          <w:szCs w:val="22"/>
        </w:rPr>
        <w:t xml:space="preserve"> </w:t>
      </w:r>
      <w:r w:rsidR="00146AE4" w:rsidRPr="00146AE4">
        <w:rPr>
          <w:rFonts w:asciiTheme="majorHAnsi" w:hAnsiTheme="majorHAnsi" w:cstheme="majorHAnsi"/>
          <w:szCs w:val="22"/>
        </w:rPr>
        <w:t>065</w:t>
      </w:r>
      <w:r w:rsidR="00146AE4">
        <w:rPr>
          <w:rFonts w:asciiTheme="majorHAnsi" w:hAnsiTheme="majorHAnsi" w:cstheme="majorHAnsi"/>
          <w:szCs w:val="22"/>
        </w:rPr>
        <w:t xml:space="preserve"> </w:t>
      </w:r>
      <w:r w:rsidR="00146AE4" w:rsidRPr="00146AE4">
        <w:rPr>
          <w:rFonts w:asciiTheme="majorHAnsi" w:hAnsiTheme="majorHAnsi" w:cstheme="majorHAnsi"/>
          <w:szCs w:val="22"/>
        </w:rPr>
        <w:t>817</w:t>
      </w:r>
      <w:r w:rsidR="00146AE4">
        <w:rPr>
          <w:rFonts w:asciiTheme="majorHAnsi" w:hAnsiTheme="majorHAnsi" w:cstheme="majorHAnsi"/>
          <w:szCs w:val="22"/>
        </w:rPr>
        <w:t>.</w:t>
      </w:r>
    </w:p>
    <w:p w14:paraId="3DB558C3" w14:textId="77777777" w:rsidR="00146AE4" w:rsidRDefault="00146AE4" w:rsidP="00510368">
      <w:pPr>
        <w:rPr>
          <w:rFonts w:asciiTheme="majorHAnsi" w:hAnsiTheme="majorHAnsi" w:cstheme="majorHAnsi"/>
          <w:szCs w:val="22"/>
        </w:rPr>
      </w:pPr>
    </w:p>
    <w:p w14:paraId="3759FDA5" w14:textId="77777777" w:rsidR="00A43602" w:rsidRDefault="00A43602" w:rsidP="00510368">
      <w:pPr>
        <w:rPr>
          <w:rFonts w:asciiTheme="majorHAnsi" w:hAnsiTheme="majorHAnsi" w:cstheme="majorHAnsi"/>
          <w:szCs w:val="22"/>
        </w:rPr>
      </w:pPr>
    </w:p>
    <w:p w14:paraId="3308825B" w14:textId="77777777" w:rsidR="00A43602" w:rsidRDefault="00A43602" w:rsidP="00510368">
      <w:pPr>
        <w:rPr>
          <w:rFonts w:asciiTheme="majorHAnsi" w:hAnsiTheme="majorHAnsi" w:cstheme="majorHAnsi"/>
          <w:szCs w:val="22"/>
        </w:rPr>
      </w:pPr>
    </w:p>
    <w:p w14:paraId="4CB82462" w14:textId="791BEC03" w:rsidR="00146AE4" w:rsidRDefault="00766698" w:rsidP="00510368">
      <w:pPr>
        <w:rPr>
          <w:rFonts w:asciiTheme="majorHAnsi" w:hAnsiTheme="majorHAnsi" w:cstheme="majorHAnsi"/>
          <w:szCs w:val="22"/>
        </w:rPr>
      </w:pPr>
      <w:r>
        <w:rPr>
          <w:rFonts w:asciiTheme="majorHAnsi" w:hAnsiTheme="majorHAnsi" w:cstheme="majorHAnsi"/>
          <w:szCs w:val="22"/>
        </w:rPr>
        <w:lastRenderedPageBreak/>
        <w:t>Le capital social</w:t>
      </w:r>
      <w:r w:rsidR="00967988">
        <w:rPr>
          <w:rFonts w:asciiTheme="majorHAnsi" w:hAnsiTheme="majorHAnsi" w:cstheme="majorHAnsi"/>
          <w:szCs w:val="22"/>
        </w:rPr>
        <w:t xml:space="preserve"> de la holding est composé de 500 parts d’une valeur nominale de 10 € chacune, réparties comme suit entre les membres de la famille ROSA : </w:t>
      </w:r>
    </w:p>
    <w:p w14:paraId="7BF755A0" w14:textId="77777777" w:rsidR="00967988" w:rsidRDefault="00967988" w:rsidP="00510368">
      <w:pPr>
        <w:rPr>
          <w:rFonts w:asciiTheme="majorHAnsi" w:hAnsiTheme="majorHAnsi" w:cstheme="majorHAnsi"/>
          <w:szCs w:val="22"/>
        </w:rPr>
      </w:pPr>
    </w:p>
    <w:tbl>
      <w:tblPr>
        <w:tblW w:w="8200" w:type="dxa"/>
        <w:tblCellMar>
          <w:left w:w="70" w:type="dxa"/>
          <w:right w:w="70" w:type="dxa"/>
        </w:tblCellMar>
        <w:tblLook w:val="04A0" w:firstRow="1" w:lastRow="0" w:firstColumn="1" w:lastColumn="0" w:noHBand="0" w:noVBand="1"/>
      </w:tblPr>
      <w:tblGrid>
        <w:gridCol w:w="3129"/>
        <w:gridCol w:w="1451"/>
        <w:gridCol w:w="1680"/>
        <w:gridCol w:w="1940"/>
      </w:tblGrid>
      <w:tr w:rsidR="00967988" w:rsidRPr="00967988" w14:paraId="01DFC27F" w14:textId="77777777" w:rsidTr="00967988">
        <w:trPr>
          <w:trHeight w:val="290"/>
        </w:trPr>
        <w:tc>
          <w:tcPr>
            <w:tcW w:w="4580" w:type="dxa"/>
            <w:gridSpan w:val="2"/>
            <w:tcBorders>
              <w:top w:val="nil"/>
              <w:left w:val="nil"/>
              <w:bottom w:val="nil"/>
              <w:right w:val="nil"/>
            </w:tcBorders>
            <w:shd w:val="clear" w:color="000000" w:fill="1F4E78"/>
            <w:noWrap/>
            <w:vAlign w:val="bottom"/>
            <w:hideMark/>
          </w:tcPr>
          <w:p w14:paraId="4EBD22DF" w14:textId="51436EB4" w:rsidR="00967988" w:rsidRPr="00967988" w:rsidRDefault="00967988" w:rsidP="00967988">
            <w:pPr>
              <w:contextualSpacing w:val="0"/>
              <w:jc w:val="left"/>
              <w:rPr>
                <w:rFonts w:cs="Calibri Light"/>
                <w:b/>
                <w:bCs/>
                <w:color w:val="FFFFFF"/>
                <w:szCs w:val="22"/>
              </w:rPr>
            </w:pPr>
            <w:r w:rsidRPr="00967988">
              <w:rPr>
                <w:rFonts w:cs="Calibri Light"/>
                <w:b/>
                <w:bCs/>
                <w:color w:val="FFFFFF"/>
                <w:szCs w:val="22"/>
              </w:rPr>
              <w:t>DILMEX (</w:t>
            </w:r>
            <w:r w:rsidR="00D1509B" w:rsidRPr="00967988">
              <w:rPr>
                <w:rFonts w:cs="Calibri Light"/>
                <w:b/>
                <w:bCs/>
                <w:color w:val="FFFFFF"/>
                <w:szCs w:val="22"/>
              </w:rPr>
              <w:t>RJ) -</w:t>
            </w:r>
            <w:r w:rsidRPr="00967988">
              <w:rPr>
                <w:rFonts w:cs="Calibri Light"/>
                <w:b/>
                <w:bCs/>
                <w:color w:val="FFFFFF"/>
                <w:szCs w:val="22"/>
              </w:rPr>
              <w:t xml:space="preserve"> Répartition du capital social</w:t>
            </w:r>
          </w:p>
        </w:tc>
        <w:tc>
          <w:tcPr>
            <w:tcW w:w="1680" w:type="dxa"/>
            <w:tcBorders>
              <w:top w:val="nil"/>
              <w:left w:val="nil"/>
              <w:bottom w:val="nil"/>
              <w:right w:val="nil"/>
            </w:tcBorders>
            <w:shd w:val="clear" w:color="000000" w:fill="1F4E78"/>
            <w:noWrap/>
            <w:vAlign w:val="bottom"/>
            <w:hideMark/>
          </w:tcPr>
          <w:p w14:paraId="48EFA405" w14:textId="77777777" w:rsidR="00967988" w:rsidRPr="00967988" w:rsidRDefault="00967988" w:rsidP="00967988">
            <w:pPr>
              <w:contextualSpacing w:val="0"/>
              <w:jc w:val="left"/>
              <w:rPr>
                <w:rFonts w:cs="Calibri Light"/>
                <w:color w:val="FFFFFF"/>
                <w:szCs w:val="22"/>
              </w:rPr>
            </w:pPr>
            <w:r w:rsidRPr="00967988">
              <w:rPr>
                <w:rFonts w:cs="Calibri Light"/>
                <w:color w:val="FFFFFF"/>
                <w:szCs w:val="22"/>
              </w:rPr>
              <w:t> </w:t>
            </w:r>
          </w:p>
        </w:tc>
        <w:tc>
          <w:tcPr>
            <w:tcW w:w="1940" w:type="dxa"/>
            <w:tcBorders>
              <w:top w:val="nil"/>
              <w:left w:val="nil"/>
              <w:bottom w:val="nil"/>
              <w:right w:val="nil"/>
            </w:tcBorders>
            <w:shd w:val="clear" w:color="000000" w:fill="1F4E78"/>
            <w:noWrap/>
            <w:vAlign w:val="bottom"/>
            <w:hideMark/>
          </w:tcPr>
          <w:p w14:paraId="2C7439F2" w14:textId="77777777" w:rsidR="00967988" w:rsidRPr="00967988" w:rsidRDefault="00967988" w:rsidP="00967988">
            <w:pPr>
              <w:contextualSpacing w:val="0"/>
              <w:jc w:val="left"/>
              <w:rPr>
                <w:rFonts w:cs="Calibri Light"/>
                <w:color w:val="FFFFFF"/>
                <w:szCs w:val="22"/>
              </w:rPr>
            </w:pPr>
            <w:r w:rsidRPr="00967988">
              <w:rPr>
                <w:rFonts w:cs="Calibri Light"/>
                <w:color w:val="FFFFFF"/>
                <w:szCs w:val="22"/>
              </w:rPr>
              <w:t> </w:t>
            </w:r>
          </w:p>
        </w:tc>
      </w:tr>
      <w:tr w:rsidR="00967988" w:rsidRPr="00967988" w14:paraId="101891B3" w14:textId="77777777" w:rsidTr="00967988">
        <w:trPr>
          <w:trHeight w:val="290"/>
        </w:trPr>
        <w:tc>
          <w:tcPr>
            <w:tcW w:w="3129" w:type="dxa"/>
            <w:tcBorders>
              <w:top w:val="nil"/>
              <w:left w:val="nil"/>
              <w:bottom w:val="nil"/>
              <w:right w:val="nil"/>
            </w:tcBorders>
            <w:shd w:val="clear" w:color="000000" w:fill="EDEDED"/>
            <w:noWrap/>
            <w:vAlign w:val="bottom"/>
            <w:hideMark/>
          </w:tcPr>
          <w:p w14:paraId="003543DA" w14:textId="77777777" w:rsidR="00967988" w:rsidRPr="00967988" w:rsidRDefault="00967988" w:rsidP="00967988">
            <w:pPr>
              <w:contextualSpacing w:val="0"/>
              <w:jc w:val="center"/>
              <w:rPr>
                <w:rFonts w:cs="Calibri Light"/>
                <w:b/>
                <w:bCs/>
                <w:i/>
                <w:iCs/>
                <w:color w:val="000000"/>
                <w:szCs w:val="22"/>
              </w:rPr>
            </w:pPr>
            <w:r w:rsidRPr="00967988">
              <w:rPr>
                <w:rFonts w:cs="Calibri Light"/>
                <w:b/>
                <w:bCs/>
                <w:i/>
                <w:iCs/>
                <w:color w:val="000000"/>
                <w:szCs w:val="22"/>
              </w:rPr>
              <w:t>Associé</w:t>
            </w:r>
          </w:p>
        </w:tc>
        <w:tc>
          <w:tcPr>
            <w:tcW w:w="1451" w:type="dxa"/>
            <w:tcBorders>
              <w:top w:val="nil"/>
              <w:left w:val="nil"/>
              <w:bottom w:val="nil"/>
              <w:right w:val="nil"/>
            </w:tcBorders>
            <w:shd w:val="clear" w:color="000000" w:fill="EDEDED"/>
            <w:noWrap/>
            <w:vAlign w:val="bottom"/>
            <w:hideMark/>
          </w:tcPr>
          <w:p w14:paraId="1678C124" w14:textId="77777777" w:rsidR="00967988" w:rsidRPr="00967988" w:rsidRDefault="00967988" w:rsidP="00967988">
            <w:pPr>
              <w:contextualSpacing w:val="0"/>
              <w:jc w:val="center"/>
              <w:rPr>
                <w:rFonts w:cs="Calibri Light"/>
                <w:b/>
                <w:bCs/>
                <w:i/>
                <w:iCs/>
                <w:color w:val="000000"/>
                <w:szCs w:val="22"/>
              </w:rPr>
            </w:pPr>
            <w:r w:rsidRPr="00967988">
              <w:rPr>
                <w:rFonts w:cs="Calibri Light"/>
                <w:b/>
                <w:bCs/>
                <w:i/>
                <w:iCs/>
                <w:color w:val="000000"/>
                <w:szCs w:val="22"/>
              </w:rPr>
              <w:t>Nb parts</w:t>
            </w:r>
          </w:p>
        </w:tc>
        <w:tc>
          <w:tcPr>
            <w:tcW w:w="1680" w:type="dxa"/>
            <w:tcBorders>
              <w:top w:val="nil"/>
              <w:left w:val="nil"/>
              <w:bottom w:val="nil"/>
              <w:right w:val="nil"/>
            </w:tcBorders>
            <w:shd w:val="clear" w:color="000000" w:fill="EDEDED"/>
            <w:noWrap/>
            <w:vAlign w:val="bottom"/>
            <w:hideMark/>
          </w:tcPr>
          <w:p w14:paraId="31963C5E" w14:textId="77777777" w:rsidR="00967988" w:rsidRPr="00967988" w:rsidRDefault="00967988" w:rsidP="00967988">
            <w:pPr>
              <w:contextualSpacing w:val="0"/>
              <w:jc w:val="center"/>
              <w:rPr>
                <w:rFonts w:cs="Calibri Light"/>
                <w:b/>
                <w:bCs/>
                <w:i/>
                <w:iCs/>
                <w:color w:val="000000"/>
                <w:szCs w:val="22"/>
              </w:rPr>
            </w:pPr>
            <w:r w:rsidRPr="00967988">
              <w:rPr>
                <w:rFonts w:cs="Calibri Light"/>
                <w:b/>
                <w:bCs/>
                <w:i/>
                <w:iCs/>
                <w:color w:val="000000"/>
                <w:szCs w:val="22"/>
              </w:rPr>
              <w:t>%</w:t>
            </w:r>
          </w:p>
        </w:tc>
        <w:tc>
          <w:tcPr>
            <w:tcW w:w="1940" w:type="dxa"/>
            <w:tcBorders>
              <w:top w:val="nil"/>
              <w:left w:val="nil"/>
              <w:bottom w:val="nil"/>
              <w:right w:val="nil"/>
            </w:tcBorders>
            <w:shd w:val="clear" w:color="000000" w:fill="EDEDED"/>
            <w:noWrap/>
            <w:vAlign w:val="bottom"/>
            <w:hideMark/>
          </w:tcPr>
          <w:p w14:paraId="6B96B7DD" w14:textId="77777777" w:rsidR="00967988" w:rsidRPr="00967988" w:rsidRDefault="00967988" w:rsidP="00967988">
            <w:pPr>
              <w:contextualSpacing w:val="0"/>
              <w:jc w:val="center"/>
              <w:rPr>
                <w:rFonts w:cs="Calibri Light"/>
                <w:b/>
                <w:bCs/>
                <w:i/>
                <w:iCs/>
                <w:color w:val="000000"/>
                <w:szCs w:val="22"/>
              </w:rPr>
            </w:pPr>
            <w:r w:rsidRPr="00967988">
              <w:rPr>
                <w:rFonts w:cs="Calibri Light"/>
                <w:b/>
                <w:bCs/>
                <w:i/>
                <w:iCs/>
                <w:color w:val="000000"/>
                <w:szCs w:val="22"/>
              </w:rPr>
              <w:t>€</w:t>
            </w:r>
          </w:p>
        </w:tc>
      </w:tr>
      <w:tr w:rsidR="00967988" w:rsidRPr="00967988" w14:paraId="01E582D5" w14:textId="77777777" w:rsidTr="00967988">
        <w:trPr>
          <w:trHeight w:val="290"/>
        </w:trPr>
        <w:tc>
          <w:tcPr>
            <w:tcW w:w="3129" w:type="dxa"/>
            <w:tcBorders>
              <w:top w:val="nil"/>
              <w:left w:val="nil"/>
              <w:bottom w:val="nil"/>
              <w:right w:val="nil"/>
            </w:tcBorders>
            <w:noWrap/>
            <w:vAlign w:val="bottom"/>
            <w:hideMark/>
          </w:tcPr>
          <w:p w14:paraId="199A2F9C" w14:textId="77777777" w:rsidR="00967988" w:rsidRPr="00967988" w:rsidRDefault="00967988" w:rsidP="00967988">
            <w:pPr>
              <w:contextualSpacing w:val="0"/>
              <w:jc w:val="left"/>
              <w:rPr>
                <w:rFonts w:cs="Calibri Light"/>
                <w:color w:val="000000"/>
                <w:szCs w:val="22"/>
              </w:rPr>
            </w:pPr>
            <w:r w:rsidRPr="00967988">
              <w:rPr>
                <w:rFonts w:cs="Calibri Light"/>
                <w:color w:val="000000"/>
                <w:szCs w:val="22"/>
              </w:rPr>
              <w:t>M. Anatole ROSA</w:t>
            </w:r>
          </w:p>
        </w:tc>
        <w:tc>
          <w:tcPr>
            <w:tcW w:w="1451" w:type="dxa"/>
            <w:tcBorders>
              <w:top w:val="nil"/>
              <w:left w:val="nil"/>
              <w:bottom w:val="nil"/>
              <w:right w:val="nil"/>
            </w:tcBorders>
            <w:noWrap/>
            <w:vAlign w:val="bottom"/>
            <w:hideMark/>
          </w:tcPr>
          <w:p w14:paraId="4B213442"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w:t>
            </w:r>
          </w:p>
        </w:tc>
        <w:tc>
          <w:tcPr>
            <w:tcW w:w="1680" w:type="dxa"/>
            <w:tcBorders>
              <w:top w:val="nil"/>
              <w:left w:val="nil"/>
              <w:bottom w:val="nil"/>
              <w:right w:val="nil"/>
            </w:tcBorders>
            <w:noWrap/>
            <w:vAlign w:val="bottom"/>
            <w:hideMark/>
          </w:tcPr>
          <w:p w14:paraId="53DEB7D8"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10,00%</w:t>
            </w:r>
          </w:p>
        </w:tc>
        <w:tc>
          <w:tcPr>
            <w:tcW w:w="1940" w:type="dxa"/>
            <w:tcBorders>
              <w:top w:val="nil"/>
              <w:left w:val="nil"/>
              <w:bottom w:val="nil"/>
              <w:right w:val="nil"/>
            </w:tcBorders>
            <w:noWrap/>
            <w:vAlign w:val="bottom"/>
            <w:hideMark/>
          </w:tcPr>
          <w:p w14:paraId="223FBA94"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500,00 €</w:t>
            </w:r>
          </w:p>
        </w:tc>
      </w:tr>
      <w:tr w:rsidR="00967988" w:rsidRPr="00967988" w14:paraId="43148660" w14:textId="77777777" w:rsidTr="00967988">
        <w:trPr>
          <w:trHeight w:val="290"/>
        </w:trPr>
        <w:tc>
          <w:tcPr>
            <w:tcW w:w="3129" w:type="dxa"/>
            <w:tcBorders>
              <w:top w:val="nil"/>
              <w:left w:val="nil"/>
              <w:bottom w:val="nil"/>
              <w:right w:val="nil"/>
            </w:tcBorders>
            <w:noWrap/>
            <w:vAlign w:val="bottom"/>
            <w:hideMark/>
          </w:tcPr>
          <w:p w14:paraId="5CD8C84B" w14:textId="77777777" w:rsidR="00967988" w:rsidRPr="00967988" w:rsidRDefault="00967988" w:rsidP="00967988">
            <w:pPr>
              <w:contextualSpacing w:val="0"/>
              <w:jc w:val="left"/>
              <w:rPr>
                <w:rFonts w:cs="Calibri Light"/>
                <w:color w:val="000000"/>
                <w:szCs w:val="22"/>
              </w:rPr>
            </w:pPr>
            <w:r w:rsidRPr="00967988">
              <w:rPr>
                <w:rFonts w:cs="Calibri Light"/>
                <w:color w:val="000000"/>
                <w:szCs w:val="22"/>
              </w:rPr>
              <w:t>M. Bruno ROSA</w:t>
            </w:r>
          </w:p>
        </w:tc>
        <w:tc>
          <w:tcPr>
            <w:tcW w:w="1451" w:type="dxa"/>
            <w:tcBorders>
              <w:top w:val="nil"/>
              <w:left w:val="nil"/>
              <w:bottom w:val="nil"/>
              <w:right w:val="nil"/>
            </w:tcBorders>
            <w:noWrap/>
            <w:vAlign w:val="bottom"/>
            <w:hideMark/>
          </w:tcPr>
          <w:p w14:paraId="0388D7D1"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300</w:t>
            </w:r>
          </w:p>
        </w:tc>
        <w:tc>
          <w:tcPr>
            <w:tcW w:w="1680" w:type="dxa"/>
            <w:tcBorders>
              <w:top w:val="nil"/>
              <w:left w:val="nil"/>
              <w:bottom w:val="nil"/>
              <w:right w:val="nil"/>
            </w:tcBorders>
            <w:noWrap/>
            <w:vAlign w:val="bottom"/>
            <w:hideMark/>
          </w:tcPr>
          <w:p w14:paraId="33CC2CFE"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60,00%</w:t>
            </w:r>
          </w:p>
        </w:tc>
        <w:tc>
          <w:tcPr>
            <w:tcW w:w="1940" w:type="dxa"/>
            <w:tcBorders>
              <w:top w:val="nil"/>
              <w:left w:val="nil"/>
              <w:bottom w:val="nil"/>
              <w:right w:val="nil"/>
            </w:tcBorders>
            <w:noWrap/>
            <w:vAlign w:val="bottom"/>
            <w:hideMark/>
          </w:tcPr>
          <w:p w14:paraId="3AE6CB5D"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3 000,00 €</w:t>
            </w:r>
          </w:p>
        </w:tc>
      </w:tr>
      <w:tr w:rsidR="00967988" w:rsidRPr="00967988" w14:paraId="0C7819F1" w14:textId="77777777" w:rsidTr="00967988">
        <w:trPr>
          <w:trHeight w:val="290"/>
        </w:trPr>
        <w:tc>
          <w:tcPr>
            <w:tcW w:w="3129" w:type="dxa"/>
            <w:tcBorders>
              <w:top w:val="nil"/>
              <w:left w:val="nil"/>
              <w:bottom w:val="nil"/>
              <w:right w:val="nil"/>
            </w:tcBorders>
            <w:noWrap/>
            <w:vAlign w:val="bottom"/>
            <w:hideMark/>
          </w:tcPr>
          <w:p w14:paraId="0573F7AE" w14:textId="77777777" w:rsidR="00967988" w:rsidRPr="00967988" w:rsidRDefault="00967988" w:rsidP="00967988">
            <w:pPr>
              <w:contextualSpacing w:val="0"/>
              <w:jc w:val="left"/>
              <w:rPr>
                <w:rFonts w:cs="Calibri Light"/>
                <w:color w:val="000000"/>
                <w:szCs w:val="22"/>
              </w:rPr>
            </w:pPr>
            <w:r w:rsidRPr="00967988">
              <w:rPr>
                <w:rFonts w:cs="Calibri Light"/>
                <w:color w:val="000000"/>
                <w:szCs w:val="22"/>
              </w:rPr>
              <w:t>Mme Emma ROSA</w:t>
            </w:r>
          </w:p>
        </w:tc>
        <w:tc>
          <w:tcPr>
            <w:tcW w:w="1451" w:type="dxa"/>
            <w:tcBorders>
              <w:top w:val="nil"/>
              <w:left w:val="nil"/>
              <w:bottom w:val="nil"/>
              <w:right w:val="nil"/>
            </w:tcBorders>
            <w:noWrap/>
            <w:vAlign w:val="bottom"/>
            <w:hideMark/>
          </w:tcPr>
          <w:p w14:paraId="4CF189C7"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w:t>
            </w:r>
          </w:p>
        </w:tc>
        <w:tc>
          <w:tcPr>
            <w:tcW w:w="1680" w:type="dxa"/>
            <w:tcBorders>
              <w:top w:val="nil"/>
              <w:left w:val="nil"/>
              <w:bottom w:val="nil"/>
              <w:right w:val="nil"/>
            </w:tcBorders>
            <w:noWrap/>
            <w:vAlign w:val="bottom"/>
            <w:hideMark/>
          </w:tcPr>
          <w:p w14:paraId="693F80A4"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10,00%</w:t>
            </w:r>
          </w:p>
        </w:tc>
        <w:tc>
          <w:tcPr>
            <w:tcW w:w="1940" w:type="dxa"/>
            <w:tcBorders>
              <w:top w:val="nil"/>
              <w:left w:val="nil"/>
              <w:bottom w:val="nil"/>
              <w:right w:val="nil"/>
            </w:tcBorders>
            <w:noWrap/>
            <w:vAlign w:val="bottom"/>
            <w:hideMark/>
          </w:tcPr>
          <w:p w14:paraId="4436FC41"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500,00 €</w:t>
            </w:r>
          </w:p>
        </w:tc>
      </w:tr>
      <w:tr w:rsidR="00967988" w:rsidRPr="00967988" w14:paraId="21479A36" w14:textId="77777777" w:rsidTr="00967988">
        <w:trPr>
          <w:trHeight w:val="290"/>
        </w:trPr>
        <w:tc>
          <w:tcPr>
            <w:tcW w:w="3129" w:type="dxa"/>
            <w:tcBorders>
              <w:top w:val="nil"/>
              <w:left w:val="nil"/>
              <w:bottom w:val="nil"/>
              <w:right w:val="nil"/>
            </w:tcBorders>
            <w:noWrap/>
            <w:vAlign w:val="bottom"/>
            <w:hideMark/>
          </w:tcPr>
          <w:p w14:paraId="7687DB3C" w14:textId="77777777" w:rsidR="00967988" w:rsidRPr="00967988" w:rsidRDefault="00967988" w:rsidP="00967988">
            <w:pPr>
              <w:contextualSpacing w:val="0"/>
              <w:jc w:val="left"/>
              <w:rPr>
                <w:rFonts w:cs="Calibri Light"/>
                <w:color w:val="000000"/>
                <w:szCs w:val="22"/>
              </w:rPr>
            </w:pPr>
            <w:r w:rsidRPr="00967988">
              <w:rPr>
                <w:rFonts w:cs="Calibri Light"/>
                <w:color w:val="000000"/>
                <w:szCs w:val="22"/>
              </w:rPr>
              <w:t>M. Théophile ROSA</w:t>
            </w:r>
          </w:p>
        </w:tc>
        <w:tc>
          <w:tcPr>
            <w:tcW w:w="1451" w:type="dxa"/>
            <w:tcBorders>
              <w:top w:val="nil"/>
              <w:left w:val="nil"/>
              <w:bottom w:val="nil"/>
              <w:right w:val="nil"/>
            </w:tcBorders>
            <w:noWrap/>
            <w:vAlign w:val="bottom"/>
            <w:hideMark/>
          </w:tcPr>
          <w:p w14:paraId="54F27ED6"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w:t>
            </w:r>
          </w:p>
        </w:tc>
        <w:tc>
          <w:tcPr>
            <w:tcW w:w="1680" w:type="dxa"/>
            <w:tcBorders>
              <w:top w:val="nil"/>
              <w:left w:val="nil"/>
              <w:bottom w:val="nil"/>
              <w:right w:val="nil"/>
            </w:tcBorders>
            <w:noWrap/>
            <w:vAlign w:val="bottom"/>
            <w:hideMark/>
          </w:tcPr>
          <w:p w14:paraId="75F8C343"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10,00%</w:t>
            </w:r>
          </w:p>
        </w:tc>
        <w:tc>
          <w:tcPr>
            <w:tcW w:w="1940" w:type="dxa"/>
            <w:tcBorders>
              <w:top w:val="nil"/>
              <w:left w:val="nil"/>
              <w:bottom w:val="nil"/>
              <w:right w:val="nil"/>
            </w:tcBorders>
            <w:noWrap/>
            <w:vAlign w:val="bottom"/>
            <w:hideMark/>
          </w:tcPr>
          <w:p w14:paraId="6367D447"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500,00 €</w:t>
            </w:r>
          </w:p>
        </w:tc>
      </w:tr>
      <w:tr w:rsidR="00967988" w:rsidRPr="00967988" w14:paraId="30E3A94C" w14:textId="77777777" w:rsidTr="00967988">
        <w:trPr>
          <w:trHeight w:val="290"/>
        </w:trPr>
        <w:tc>
          <w:tcPr>
            <w:tcW w:w="3129" w:type="dxa"/>
            <w:tcBorders>
              <w:top w:val="nil"/>
              <w:left w:val="nil"/>
              <w:bottom w:val="nil"/>
              <w:right w:val="nil"/>
            </w:tcBorders>
            <w:noWrap/>
            <w:vAlign w:val="bottom"/>
            <w:hideMark/>
          </w:tcPr>
          <w:p w14:paraId="52F3CB1B" w14:textId="77777777" w:rsidR="00967988" w:rsidRPr="00967988" w:rsidRDefault="00967988" w:rsidP="00967988">
            <w:pPr>
              <w:contextualSpacing w:val="0"/>
              <w:jc w:val="left"/>
              <w:rPr>
                <w:rFonts w:cs="Calibri Light"/>
                <w:color w:val="000000"/>
                <w:szCs w:val="22"/>
              </w:rPr>
            </w:pPr>
            <w:r w:rsidRPr="00967988">
              <w:rPr>
                <w:rFonts w:cs="Calibri Light"/>
                <w:color w:val="000000"/>
                <w:szCs w:val="22"/>
              </w:rPr>
              <w:t>M. Ulysse ROSA</w:t>
            </w:r>
          </w:p>
        </w:tc>
        <w:tc>
          <w:tcPr>
            <w:tcW w:w="1451" w:type="dxa"/>
            <w:tcBorders>
              <w:top w:val="nil"/>
              <w:left w:val="nil"/>
              <w:bottom w:val="nil"/>
              <w:right w:val="nil"/>
            </w:tcBorders>
            <w:noWrap/>
            <w:vAlign w:val="bottom"/>
            <w:hideMark/>
          </w:tcPr>
          <w:p w14:paraId="6DC39B34"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w:t>
            </w:r>
          </w:p>
        </w:tc>
        <w:tc>
          <w:tcPr>
            <w:tcW w:w="1680" w:type="dxa"/>
            <w:tcBorders>
              <w:top w:val="nil"/>
              <w:left w:val="nil"/>
              <w:bottom w:val="nil"/>
              <w:right w:val="nil"/>
            </w:tcBorders>
            <w:noWrap/>
            <w:vAlign w:val="bottom"/>
            <w:hideMark/>
          </w:tcPr>
          <w:p w14:paraId="04261647"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10,00%</w:t>
            </w:r>
          </w:p>
        </w:tc>
        <w:tc>
          <w:tcPr>
            <w:tcW w:w="1940" w:type="dxa"/>
            <w:tcBorders>
              <w:top w:val="nil"/>
              <w:left w:val="nil"/>
              <w:bottom w:val="nil"/>
              <w:right w:val="nil"/>
            </w:tcBorders>
            <w:noWrap/>
            <w:vAlign w:val="bottom"/>
            <w:hideMark/>
          </w:tcPr>
          <w:p w14:paraId="443142FC" w14:textId="77777777" w:rsidR="00967988" w:rsidRPr="00967988" w:rsidRDefault="00967988" w:rsidP="00967988">
            <w:pPr>
              <w:contextualSpacing w:val="0"/>
              <w:jc w:val="center"/>
              <w:rPr>
                <w:rFonts w:cs="Calibri Light"/>
                <w:color w:val="000000"/>
                <w:szCs w:val="22"/>
              </w:rPr>
            </w:pPr>
            <w:r w:rsidRPr="00967988">
              <w:rPr>
                <w:rFonts w:cs="Calibri Light"/>
                <w:color w:val="000000"/>
                <w:szCs w:val="22"/>
              </w:rPr>
              <w:t>500,00 €</w:t>
            </w:r>
          </w:p>
        </w:tc>
      </w:tr>
      <w:tr w:rsidR="00967988" w:rsidRPr="00967988" w14:paraId="62FE464B" w14:textId="77777777" w:rsidTr="00967988">
        <w:trPr>
          <w:trHeight w:val="290"/>
        </w:trPr>
        <w:tc>
          <w:tcPr>
            <w:tcW w:w="3129" w:type="dxa"/>
            <w:tcBorders>
              <w:top w:val="nil"/>
              <w:left w:val="nil"/>
              <w:bottom w:val="nil"/>
              <w:right w:val="nil"/>
            </w:tcBorders>
            <w:shd w:val="clear" w:color="000000" w:fill="FFF2CC"/>
            <w:noWrap/>
            <w:vAlign w:val="bottom"/>
            <w:hideMark/>
          </w:tcPr>
          <w:p w14:paraId="28E283BB" w14:textId="77777777" w:rsidR="00967988" w:rsidRPr="00967988" w:rsidRDefault="00967988" w:rsidP="00967988">
            <w:pPr>
              <w:contextualSpacing w:val="0"/>
              <w:jc w:val="left"/>
              <w:rPr>
                <w:rFonts w:cs="Calibri Light"/>
                <w:b/>
                <w:bCs/>
                <w:color w:val="1F4E78"/>
                <w:szCs w:val="22"/>
              </w:rPr>
            </w:pPr>
            <w:r w:rsidRPr="00967988">
              <w:rPr>
                <w:rFonts w:cs="Calibri Light"/>
                <w:b/>
                <w:bCs/>
                <w:color w:val="1F4E78"/>
                <w:szCs w:val="22"/>
              </w:rPr>
              <w:t xml:space="preserve">Total </w:t>
            </w:r>
          </w:p>
        </w:tc>
        <w:tc>
          <w:tcPr>
            <w:tcW w:w="1451" w:type="dxa"/>
            <w:tcBorders>
              <w:top w:val="nil"/>
              <w:left w:val="nil"/>
              <w:bottom w:val="nil"/>
              <w:right w:val="nil"/>
            </w:tcBorders>
            <w:shd w:val="clear" w:color="000000" w:fill="FFF2CC"/>
            <w:noWrap/>
            <w:vAlign w:val="bottom"/>
            <w:hideMark/>
          </w:tcPr>
          <w:p w14:paraId="14E45C7A" w14:textId="77777777" w:rsidR="00967988" w:rsidRPr="00967988" w:rsidRDefault="00967988" w:rsidP="00967988">
            <w:pPr>
              <w:contextualSpacing w:val="0"/>
              <w:jc w:val="center"/>
              <w:rPr>
                <w:rFonts w:cs="Calibri Light"/>
                <w:b/>
                <w:bCs/>
                <w:color w:val="1F4E78"/>
                <w:szCs w:val="22"/>
              </w:rPr>
            </w:pPr>
            <w:r w:rsidRPr="00967988">
              <w:rPr>
                <w:rFonts w:cs="Calibri Light"/>
                <w:b/>
                <w:bCs/>
                <w:color w:val="1F4E78"/>
                <w:szCs w:val="22"/>
              </w:rPr>
              <w:t>500,00 €</w:t>
            </w:r>
          </w:p>
        </w:tc>
        <w:tc>
          <w:tcPr>
            <w:tcW w:w="1680" w:type="dxa"/>
            <w:tcBorders>
              <w:top w:val="nil"/>
              <w:left w:val="nil"/>
              <w:bottom w:val="nil"/>
              <w:right w:val="nil"/>
            </w:tcBorders>
            <w:shd w:val="clear" w:color="000000" w:fill="FFF2CC"/>
            <w:noWrap/>
            <w:vAlign w:val="bottom"/>
            <w:hideMark/>
          </w:tcPr>
          <w:p w14:paraId="17BC68FF" w14:textId="77777777" w:rsidR="00967988" w:rsidRPr="00967988" w:rsidRDefault="00967988" w:rsidP="00967988">
            <w:pPr>
              <w:contextualSpacing w:val="0"/>
              <w:jc w:val="center"/>
              <w:rPr>
                <w:rFonts w:cs="Calibri Light"/>
                <w:b/>
                <w:bCs/>
                <w:color w:val="1F4E78"/>
                <w:szCs w:val="22"/>
              </w:rPr>
            </w:pPr>
            <w:r w:rsidRPr="00967988">
              <w:rPr>
                <w:rFonts w:cs="Calibri Light"/>
                <w:b/>
                <w:bCs/>
                <w:color w:val="1F4E78"/>
                <w:szCs w:val="22"/>
              </w:rPr>
              <w:t>100%</w:t>
            </w:r>
          </w:p>
        </w:tc>
        <w:tc>
          <w:tcPr>
            <w:tcW w:w="1940" w:type="dxa"/>
            <w:tcBorders>
              <w:top w:val="nil"/>
              <w:left w:val="nil"/>
              <w:bottom w:val="nil"/>
              <w:right w:val="nil"/>
            </w:tcBorders>
            <w:shd w:val="clear" w:color="000000" w:fill="FFF2CC"/>
            <w:noWrap/>
            <w:vAlign w:val="bottom"/>
            <w:hideMark/>
          </w:tcPr>
          <w:p w14:paraId="3214CCB7" w14:textId="77777777" w:rsidR="00967988" w:rsidRPr="00967988" w:rsidRDefault="00967988" w:rsidP="00967988">
            <w:pPr>
              <w:contextualSpacing w:val="0"/>
              <w:jc w:val="center"/>
              <w:rPr>
                <w:rFonts w:cs="Calibri Light"/>
                <w:b/>
                <w:bCs/>
                <w:color w:val="1F4E78"/>
                <w:szCs w:val="22"/>
              </w:rPr>
            </w:pPr>
            <w:r w:rsidRPr="00967988">
              <w:rPr>
                <w:rFonts w:cs="Calibri Light"/>
                <w:b/>
                <w:bCs/>
                <w:color w:val="1F4E78"/>
                <w:szCs w:val="22"/>
              </w:rPr>
              <w:t>5 000,00 €</w:t>
            </w:r>
          </w:p>
        </w:tc>
      </w:tr>
    </w:tbl>
    <w:p w14:paraId="6FD2E92D" w14:textId="77777777" w:rsidR="00967988" w:rsidRDefault="00967988" w:rsidP="00510368">
      <w:pPr>
        <w:rPr>
          <w:rFonts w:asciiTheme="majorHAnsi" w:hAnsiTheme="majorHAnsi" w:cstheme="majorHAnsi"/>
          <w:szCs w:val="22"/>
        </w:rPr>
      </w:pPr>
    </w:p>
    <w:p w14:paraId="4B7CA948" w14:textId="77777777" w:rsidR="00146AE4" w:rsidRDefault="00146AE4" w:rsidP="00510368">
      <w:pPr>
        <w:rPr>
          <w:rFonts w:asciiTheme="majorHAnsi" w:hAnsiTheme="majorHAnsi" w:cstheme="majorHAnsi"/>
          <w:szCs w:val="22"/>
        </w:rPr>
      </w:pPr>
    </w:p>
    <w:p w14:paraId="15836C85" w14:textId="77777777" w:rsidR="008161D4" w:rsidRDefault="00967988" w:rsidP="00707D74">
      <w:pPr>
        <w:rPr>
          <w:rFonts w:asciiTheme="majorHAnsi" w:hAnsiTheme="majorHAnsi" w:cstheme="majorHAnsi"/>
          <w:szCs w:val="22"/>
        </w:rPr>
      </w:pPr>
      <w:r w:rsidRPr="00967988">
        <w:rPr>
          <w:rFonts w:asciiTheme="majorHAnsi" w:hAnsiTheme="majorHAnsi" w:cstheme="majorHAnsi"/>
          <w:szCs w:val="22"/>
        </w:rPr>
        <w:t xml:space="preserve">La SARL est dirigée par </w:t>
      </w:r>
      <w:r w:rsidR="00B37401" w:rsidRPr="00967988">
        <w:rPr>
          <w:rFonts w:asciiTheme="majorHAnsi" w:hAnsiTheme="majorHAnsi" w:cstheme="majorHAnsi"/>
          <w:szCs w:val="22"/>
        </w:rPr>
        <w:t>M</w:t>
      </w:r>
      <w:r w:rsidR="00146AE4" w:rsidRPr="00967988">
        <w:rPr>
          <w:rFonts w:asciiTheme="majorHAnsi" w:hAnsiTheme="majorHAnsi" w:cstheme="majorHAnsi"/>
          <w:szCs w:val="22"/>
        </w:rPr>
        <w:t>onsieur</w:t>
      </w:r>
      <w:r w:rsidR="00B37401" w:rsidRPr="00967988">
        <w:rPr>
          <w:rFonts w:asciiTheme="majorHAnsi" w:hAnsiTheme="majorHAnsi" w:cstheme="majorHAnsi"/>
          <w:szCs w:val="22"/>
        </w:rPr>
        <w:t xml:space="preserve"> </w:t>
      </w:r>
      <w:r w:rsidR="00146AE4" w:rsidRPr="00967988">
        <w:rPr>
          <w:rFonts w:asciiTheme="majorHAnsi" w:hAnsiTheme="majorHAnsi" w:cstheme="majorHAnsi"/>
          <w:szCs w:val="22"/>
        </w:rPr>
        <w:t>Bruno ROSA</w:t>
      </w:r>
      <w:r w:rsidR="00510368" w:rsidRPr="00967988">
        <w:rPr>
          <w:rFonts w:asciiTheme="majorHAnsi" w:hAnsiTheme="majorHAnsi" w:cstheme="majorHAnsi"/>
          <w:szCs w:val="22"/>
        </w:rPr>
        <w:t xml:space="preserve">, </w:t>
      </w:r>
      <w:r w:rsidR="00146AE4" w:rsidRPr="00967988">
        <w:rPr>
          <w:rFonts w:asciiTheme="majorHAnsi" w:hAnsiTheme="majorHAnsi" w:cstheme="majorHAnsi"/>
          <w:szCs w:val="22"/>
        </w:rPr>
        <w:t>né le 21 février 1967</w:t>
      </w:r>
      <w:r w:rsidR="008E4FB7" w:rsidRPr="00967988">
        <w:rPr>
          <w:rFonts w:asciiTheme="majorHAnsi" w:hAnsiTheme="majorHAnsi" w:cstheme="majorHAnsi"/>
          <w:szCs w:val="22"/>
        </w:rPr>
        <w:t xml:space="preserve"> à Bo</w:t>
      </w:r>
      <w:r w:rsidR="00146AE4" w:rsidRPr="00967988">
        <w:rPr>
          <w:rFonts w:asciiTheme="majorHAnsi" w:hAnsiTheme="majorHAnsi" w:cstheme="majorHAnsi"/>
          <w:szCs w:val="22"/>
        </w:rPr>
        <w:t>rdeaux</w:t>
      </w:r>
      <w:r w:rsidR="008E4FB7" w:rsidRPr="00967988">
        <w:rPr>
          <w:rFonts w:asciiTheme="majorHAnsi" w:hAnsiTheme="majorHAnsi" w:cstheme="majorHAnsi"/>
          <w:szCs w:val="22"/>
        </w:rPr>
        <w:t xml:space="preserve"> (</w:t>
      </w:r>
      <w:r w:rsidR="00146AE4" w:rsidRPr="00967988">
        <w:rPr>
          <w:rFonts w:asciiTheme="majorHAnsi" w:hAnsiTheme="majorHAnsi" w:cstheme="majorHAnsi"/>
          <w:szCs w:val="22"/>
        </w:rPr>
        <w:t>33</w:t>
      </w:r>
      <w:r w:rsidR="008E4FB7" w:rsidRPr="00967988">
        <w:rPr>
          <w:rFonts w:asciiTheme="majorHAnsi" w:hAnsiTheme="majorHAnsi" w:cstheme="majorHAnsi"/>
          <w:szCs w:val="22"/>
        </w:rPr>
        <w:t>), de nationalité française</w:t>
      </w:r>
      <w:r w:rsidRPr="00967988">
        <w:rPr>
          <w:rFonts w:asciiTheme="majorHAnsi" w:hAnsiTheme="majorHAnsi" w:cstheme="majorHAnsi"/>
          <w:szCs w:val="22"/>
        </w:rPr>
        <w:t>, en qualité de Gérant.</w:t>
      </w:r>
      <w:r w:rsidR="00A43602">
        <w:rPr>
          <w:rFonts w:asciiTheme="majorHAnsi" w:hAnsiTheme="majorHAnsi" w:cstheme="majorHAnsi"/>
          <w:szCs w:val="22"/>
        </w:rPr>
        <w:t xml:space="preserve"> </w:t>
      </w:r>
      <w:r>
        <w:rPr>
          <w:rFonts w:asciiTheme="majorHAnsi" w:hAnsiTheme="majorHAnsi" w:cstheme="majorHAnsi"/>
          <w:szCs w:val="22"/>
        </w:rPr>
        <w:t xml:space="preserve">Elle facture des </w:t>
      </w:r>
      <w:r>
        <w:rPr>
          <w:rFonts w:asciiTheme="majorHAnsi" w:hAnsiTheme="majorHAnsi" w:cstheme="majorHAnsi"/>
          <w:i/>
          <w:iCs/>
          <w:szCs w:val="22"/>
        </w:rPr>
        <w:t>fees</w:t>
      </w:r>
      <w:r>
        <w:rPr>
          <w:rFonts w:asciiTheme="majorHAnsi" w:hAnsiTheme="majorHAnsi" w:cstheme="majorHAnsi"/>
          <w:szCs w:val="22"/>
        </w:rPr>
        <w:t xml:space="preserve"> mensuels de 10.000 € HT. </w:t>
      </w:r>
    </w:p>
    <w:p w14:paraId="4F97C6BC" w14:textId="77777777" w:rsidR="008161D4" w:rsidRDefault="008161D4" w:rsidP="00707D74">
      <w:pPr>
        <w:rPr>
          <w:rFonts w:asciiTheme="majorHAnsi" w:hAnsiTheme="majorHAnsi" w:cstheme="majorHAnsi"/>
          <w:szCs w:val="22"/>
        </w:rPr>
      </w:pPr>
    </w:p>
    <w:p w14:paraId="124F37B1" w14:textId="6DE6F026" w:rsidR="00967988" w:rsidRDefault="00967988" w:rsidP="00707D74">
      <w:pPr>
        <w:rPr>
          <w:rFonts w:asciiTheme="majorHAnsi" w:hAnsiTheme="majorHAnsi" w:cstheme="majorHAnsi"/>
          <w:szCs w:val="22"/>
        </w:rPr>
      </w:pPr>
      <w:r>
        <w:rPr>
          <w:rFonts w:asciiTheme="majorHAnsi" w:hAnsiTheme="majorHAnsi" w:cstheme="majorHAnsi"/>
          <w:szCs w:val="22"/>
        </w:rPr>
        <w:t>La rémunération annuelle de Monsieur Bruno ROSA au sein de la holding s’élève à 50.000 €.</w:t>
      </w:r>
    </w:p>
    <w:p w14:paraId="4704BA1E" w14:textId="77777777" w:rsidR="00A43602" w:rsidRDefault="00A43602" w:rsidP="00707D74">
      <w:pPr>
        <w:rPr>
          <w:rFonts w:asciiTheme="majorHAnsi" w:hAnsiTheme="majorHAnsi" w:cstheme="majorHAnsi"/>
          <w:szCs w:val="22"/>
        </w:rPr>
      </w:pPr>
    </w:p>
    <w:p w14:paraId="4B0D37D3" w14:textId="77777777" w:rsidR="00094813" w:rsidRPr="00A4293C" w:rsidRDefault="00094813" w:rsidP="00707D74">
      <w:pPr>
        <w:rPr>
          <w:rFonts w:asciiTheme="majorHAnsi" w:hAnsiTheme="majorHAnsi" w:cstheme="majorHAnsi"/>
          <w:szCs w:val="22"/>
        </w:rPr>
      </w:pPr>
    </w:p>
    <w:p w14:paraId="6A31007A" w14:textId="1E52BCBB" w:rsidR="007D00FE" w:rsidRDefault="007D00FE" w:rsidP="00707D74">
      <w:pPr>
        <w:pStyle w:val="Titre1"/>
      </w:pPr>
      <w:bookmarkStart w:id="21" w:name="_Toc122374148"/>
      <w:bookmarkStart w:id="22" w:name="_Toc124232621"/>
      <w:bookmarkStart w:id="23" w:name="_Toc124235307"/>
      <w:bookmarkStart w:id="24" w:name="_Toc222481231"/>
      <w:r w:rsidRPr="00A4293C">
        <w:t>Activité de la société</w:t>
      </w:r>
      <w:bookmarkEnd w:id="21"/>
      <w:bookmarkEnd w:id="22"/>
      <w:bookmarkEnd w:id="23"/>
      <w:bookmarkEnd w:id="24"/>
    </w:p>
    <w:p w14:paraId="5E87EA20" w14:textId="331E288C" w:rsidR="007C137E" w:rsidRDefault="007C137E" w:rsidP="007C137E">
      <w:pPr>
        <w:jc w:val="center"/>
      </w:pPr>
    </w:p>
    <w:p w14:paraId="55A843E5" w14:textId="22C56B00" w:rsidR="00D1509B" w:rsidRDefault="00295FCD" w:rsidP="00295FCD">
      <w:pPr>
        <w:spacing w:after="160" w:line="259" w:lineRule="auto"/>
        <w:contextualSpacing w:val="0"/>
        <w:rPr>
          <w:rFonts w:asciiTheme="majorHAnsi" w:hAnsiTheme="majorHAnsi" w:cstheme="majorHAnsi"/>
          <w:bCs/>
        </w:rPr>
      </w:pPr>
      <w:bookmarkStart w:id="25" w:name="_Toc122374149"/>
      <w:r>
        <w:rPr>
          <w:rFonts w:asciiTheme="majorHAnsi" w:hAnsiTheme="majorHAnsi" w:cstheme="majorHAnsi"/>
          <w:bCs/>
        </w:rPr>
        <w:t xml:space="preserve">La société DILMEX est historiquement </w:t>
      </w:r>
      <w:r w:rsidR="00B57FEA" w:rsidRPr="00B57FEA">
        <w:rPr>
          <w:rFonts w:asciiTheme="majorHAnsi" w:hAnsiTheme="majorHAnsi" w:cstheme="majorHAnsi"/>
          <w:bCs/>
        </w:rPr>
        <w:t>spécialisée dans les travaux de démolition</w:t>
      </w:r>
      <w:r>
        <w:rPr>
          <w:rFonts w:asciiTheme="majorHAnsi" w:hAnsiTheme="majorHAnsi" w:cstheme="majorHAnsi"/>
          <w:bCs/>
        </w:rPr>
        <w:t>, désamiantage</w:t>
      </w:r>
      <w:r w:rsidR="00B57FEA" w:rsidRPr="00B57FEA">
        <w:rPr>
          <w:rFonts w:asciiTheme="majorHAnsi" w:hAnsiTheme="majorHAnsi" w:cstheme="majorHAnsi"/>
          <w:bCs/>
        </w:rPr>
        <w:t xml:space="preserve"> </w:t>
      </w:r>
      <w:r>
        <w:rPr>
          <w:rFonts w:asciiTheme="majorHAnsi" w:hAnsiTheme="majorHAnsi" w:cstheme="majorHAnsi"/>
          <w:bCs/>
        </w:rPr>
        <w:t>et de terrassement</w:t>
      </w:r>
      <w:r w:rsidR="00A070DB">
        <w:rPr>
          <w:rFonts w:asciiTheme="majorHAnsi" w:hAnsiTheme="majorHAnsi" w:cstheme="majorHAnsi"/>
          <w:bCs/>
        </w:rPr>
        <w:t xml:space="preserve"> et emploie aujourd’hui 25 salariés.</w:t>
      </w:r>
    </w:p>
    <w:p w14:paraId="30157B2A" w14:textId="79783FD1" w:rsidR="00295FCD" w:rsidRDefault="00295FCD" w:rsidP="00295FCD">
      <w:pPr>
        <w:spacing w:after="160" w:line="259" w:lineRule="auto"/>
        <w:contextualSpacing w:val="0"/>
        <w:rPr>
          <w:rFonts w:asciiTheme="majorHAnsi" w:hAnsiTheme="majorHAnsi" w:cstheme="majorHAnsi"/>
          <w:bCs/>
        </w:rPr>
      </w:pPr>
      <w:r>
        <w:rPr>
          <w:rFonts w:asciiTheme="majorHAnsi" w:hAnsiTheme="majorHAnsi" w:cstheme="majorHAnsi"/>
          <w:bCs/>
        </w:rPr>
        <w:t>Elle exploitait également jusqu’à récemment une activité d’extraction de granulats (carrières), aujourd’hui arrêtée</w:t>
      </w:r>
      <w:r w:rsidR="004C5BAA">
        <w:rPr>
          <w:rFonts w:asciiTheme="majorHAnsi" w:hAnsiTheme="majorHAnsi" w:cstheme="majorHAnsi"/>
          <w:bCs/>
        </w:rPr>
        <w:t>, en raison notamment de difficultés de conformité aux normes ICPE.</w:t>
      </w:r>
    </w:p>
    <w:p w14:paraId="1AA9F824" w14:textId="3DF5732C" w:rsidR="00295FCD" w:rsidRDefault="00295FCD" w:rsidP="00295FCD">
      <w:pPr>
        <w:spacing w:after="160" w:line="259" w:lineRule="auto"/>
        <w:contextualSpacing w:val="0"/>
        <w:rPr>
          <w:rFonts w:asciiTheme="majorHAnsi" w:hAnsiTheme="majorHAnsi" w:cstheme="majorHAnsi"/>
          <w:bCs/>
        </w:rPr>
      </w:pPr>
      <w:r>
        <w:rPr>
          <w:rFonts w:asciiTheme="majorHAnsi" w:hAnsiTheme="majorHAnsi" w:cstheme="majorHAnsi"/>
          <w:bCs/>
        </w:rPr>
        <w:t>Les chant</w:t>
      </w:r>
      <w:r w:rsidR="00A070DB">
        <w:rPr>
          <w:rFonts w:asciiTheme="majorHAnsi" w:hAnsiTheme="majorHAnsi" w:cstheme="majorHAnsi"/>
          <w:bCs/>
        </w:rPr>
        <w:t>iers de démolition</w:t>
      </w:r>
      <w:r w:rsidR="001416CC">
        <w:rPr>
          <w:rFonts w:asciiTheme="majorHAnsi" w:hAnsiTheme="majorHAnsi" w:cstheme="majorHAnsi"/>
          <w:bCs/>
        </w:rPr>
        <w:t xml:space="preserve"> </w:t>
      </w:r>
      <w:r w:rsidR="00A070DB">
        <w:rPr>
          <w:rFonts w:asciiTheme="majorHAnsi" w:hAnsiTheme="majorHAnsi" w:cstheme="majorHAnsi"/>
          <w:bCs/>
        </w:rPr>
        <w:t>ont pour la plupart une durée de 2 à 3 mois au cours desquels l’entreprise établit des factures de situation de travaux mensuelles, en fonction de l’avancement.</w:t>
      </w:r>
    </w:p>
    <w:p w14:paraId="0C0969C1" w14:textId="488A7A15" w:rsidR="00A43602" w:rsidRDefault="00A070DB" w:rsidP="00A070DB">
      <w:pPr>
        <w:spacing w:after="160" w:line="259" w:lineRule="auto"/>
        <w:contextualSpacing w:val="0"/>
        <w:rPr>
          <w:rFonts w:asciiTheme="majorHAnsi" w:hAnsiTheme="majorHAnsi" w:cstheme="majorHAnsi"/>
          <w:bCs/>
        </w:rPr>
      </w:pPr>
      <w:r>
        <w:rPr>
          <w:rFonts w:asciiTheme="majorHAnsi" w:hAnsiTheme="majorHAnsi" w:cstheme="majorHAnsi"/>
          <w:bCs/>
        </w:rPr>
        <w:t xml:space="preserve">La société </w:t>
      </w:r>
      <w:r w:rsidR="004C5BAA">
        <w:rPr>
          <w:rFonts w:asciiTheme="majorHAnsi" w:hAnsiTheme="majorHAnsi" w:cstheme="majorHAnsi"/>
          <w:bCs/>
        </w:rPr>
        <w:t xml:space="preserve">intervient essentiellement en Gironde et </w:t>
      </w:r>
      <w:r>
        <w:rPr>
          <w:rFonts w:asciiTheme="majorHAnsi" w:hAnsiTheme="majorHAnsi" w:cstheme="majorHAnsi"/>
          <w:bCs/>
        </w:rPr>
        <w:t xml:space="preserve">compte notamment parmi ses clients certains domaines viticoles de prestige </w:t>
      </w:r>
      <w:r w:rsidRPr="00A070DB">
        <w:rPr>
          <w:rFonts w:asciiTheme="majorHAnsi" w:hAnsiTheme="majorHAnsi" w:cstheme="majorHAnsi"/>
          <w:bCs/>
        </w:rPr>
        <w:t>(Laffite Rothschild, Château La Mouline, Mouton Rothschild, Château d’Escot).</w:t>
      </w:r>
    </w:p>
    <w:p w14:paraId="6999A4C0" w14:textId="04075B66" w:rsidR="00A070DB" w:rsidRDefault="0063411A" w:rsidP="00AE0138">
      <w:pPr>
        <w:pStyle w:val="Titre1"/>
      </w:pPr>
      <w:bookmarkStart w:id="26" w:name="_Toc222481232"/>
      <w:r>
        <w:t>Le marché</w:t>
      </w:r>
      <w:bookmarkEnd w:id="26"/>
    </w:p>
    <w:p w14:paraId="18391720" w14:textId="77777777" w:rsidR="00AE0138" w:rsidRPr="00AE0138" w:rsidRDefault="00AE0138" w:rsidP="00AE0138">
      <w:pPr>
        <w:rPr>
          <w:lang w:eastAsia="en-US"/>
        </w:rPr>
      </w:pPr>
    </w:p>
    <w:p w14:paraId="5E197D59" w14:textId="3664CFB7" w:rsidR="00AE0138" w:rsidRDefault="0063411A" w:rsidP="00A070DB">
      <w:pPr>
        <w:spacing w:after="160" w:line="259" w:lineRule="auto"/>
        <w:contextualSpacing w:val="0"/>
        <w:rPr>
          <w:rFonts w:asciiTheme="majorHAnsi" w:hAnsiTheme="majorHAnsi" w:cstheme="majorHAnsi"/>
          <w:bCs/>
        </w:rPr>
      </w:pPr>
      <w:r>
        <w:rPr>
          <w:rFonts w:asciiTheme="majorHAnsi" w:hAnsiTheme="majorHAnsi" w:cstheme="majorHAnsi"/>
          <w:bCs/>
        </w:rPr>
        <w:t xml:space="preserve">Le marché français de la démolition représentait environ 1,3 Md € en 2023 et comprend plus de </w:t>
      </w:r>
      <w:r w:rsidR="00AE0138">
        <w:rPr>
          <w:rFonts w:asciiTheme="majorHAnsi" w:hAnsiTheme="majorHAnsi" w:cstheme="majorHAnsi"/>
          <w:bCs/>
        </w:rPr>
        <w:t>23</w:t>
      </w:r>
      <w:r>
        <w:rPr>
          <w:rFonts w:asciiTheme="majorHAnsi" w:hAnsiTheme="majorHAnsi" w:cstheme="majorHAnsi"/>
          <w:bCs/>
        </w:rPr>
        <w:t>.000 entreprises, dont une grande majorité d’artisans et de PME intervenant au niveau local et quelques grandes entreprises, principalement filiales de grands groupes du secteur de la construction, qui interviennent sur des chantiers d’envergure</w:t>
      </w:r>
      <w:r w:rsidR="00A43602">
        <w:rPr>
          <w:rFonts w:asciiTheme="majorHAnsi" w:hAnsiTheme="majorHAnsi" w:cstheme="majorHAnsi"/>
          <w:bCs/>
        </w:rPr>
        <w:t xml:space="preserve">. </w:t>
      </w:r>
      <w:r w:rsidR="00AE0138">
        <w:rPr>
          <w:rFonts w:asciiTheme="majorHAnsi" w:hAnsiTheme="majorHAnsi" w:cstheme="majorHAnsi"/>
          <w:bCs/>
        </w:rPr>
        <w:t>Il employait environ 90.000 salariés en 2022.</w:t>
      </w:r>
    </w:p>
    <w:p w14:paraId="0D9803DA" w14:textId="4552C914" w:rsidR="0063411A" w:rsidRDefault="00CE4A95" w:rsidP="00A070DB">
      <w:pPr>
        <w:spacing w:after="160" w:line="259" w:lineRule="auto"/>
        <w:contextualSpacing w:val="0"/>
        <w:rPr>
          <w:rFonts w:asciiTheme="majorHAnsi" w:hAnsiTheme="majorHAnsi" w:cstheme="majorHAnsi"/>
          <w:bCs/>
        </w:rPr>
      </w:pPr>
      <w:r>
        <w:rPr>
          <w:rFonts w:asciiTheme="majorHAnsi" w:hAnsiTheme="majorHAnsi" w:cstheme="majorHAnsi"/>
          <w:bCs/>
        </w:rPr>
        <w:t>Les principaux canaux de développement sont les appels d’offre publics et les partenariats avec des entreprises du BTP.</w:t>
      </w:r>
    </w:p>
    <w:p w14:paraId="4B037F49" w14:textId="5B565EC3" w:rsidR="00CE4A95" w:rsidRDefault="00CE4A95" w:rsidP="00A070DB">
      <w:pPr>
        <w:spacing w:after="160" w:line="259" w:lineRule="auto"/>
        <w:contextualSpacing w:val="0"/>
        <w:rPr>
          <w:rFonts w:asciiTheme="majorHAnsi" w:hAnsiTheme="majorHAnsi" w:cstheme="majorHAnsi"/>
          <w:bCs/>
        </w:rPr>
      </w:pPr>
      <w:r>
        <w:rPr>
          <w:rFonts w:asciiTheme="majorHAnsi" w:hAnsiTheme="majorHAnsi" w:cstheme="majorHAnsi"/>
          <w:bCs/>
        </w:rPr>
        <w:t>Le marché de la démolition a connu une croissance importante sur les dernières années</w:t>
      </w:r>
      <w:r w:rsidR="002F3485">
        <w:rPr>
          <w:rFonts w:asciiTheme="majorHAnsi" w:hAnsiTheme="majorHAnsi" w:cstheme="majorHAnsi"/>
          <w:bCs/>
        </w:rPr>
        <w:t xml:space="preserve"> (env. 70% en </w:t>
      </w:r>
      <w:r w:rsidR="003C6314">
        <w:rPr>
          <w:rFonts w:asciiTheme="majorHAnsi" w:hAnsiTheme="majorHAnsi" w:cstheme="majorHAnsi"/>
          <w:bCs/>
        </w:rPr>
        <w:t>10 ans</w:t>
      </w:r>
      <w:r w:rsidR="002F3485">
        <w:rPr>
          <w:rFonts w:asciiTheme="majorHAnsi" w:hAnsiTheme="majorHAnsi" w:cstheme="majorHAnsi"/>
          <w:bCs/>
        </w:rPr>
        <w:t>)</w:t>
      </w:r>
      <w:r>
        <w:rPr>
          <w:rFonts w:asciiTheme="majorHAnsi" w:hAnsiTheme="majorHAnsi" w:cstheme="majorHAnsi"/>
          <w:bCs/>
        </w:rPr>
        <w:t>, portée par les marchés de la rénovation et du recyclage</w:t>
      </w:r>
      <w:r w:rsidR="002F3485">
        <w:rPr>
          <w:rFonts w:asciiTheme="majorHAnsi" w:hAnsiTheme="majorHAnsi" w:cstheme="majorHAnsi"/>
          <w:bCs/>
        </w:rPr>
        <w:t>, ainsi que les politiques d’urbanisation</w:t>
      </w:r>
      <w:r>
        <w:rPr>
          <w:rFonts w:asciiTheme="majorHAnsi" w:hAnsiTheme="majorHAnsi" w:cstheme="majorHAnsi"/>
          <w:bCs/>
        </w:rPr>
        <w:t>. Il rencontre toutefois un ralentissement du fait de la crise de la construction neuve.</w:t>
      </w:r>
    </w:p>
    <w:p w14:paraId="20743FFE" w14:textId="24EE8559" w:rsidR="00CE4A95" w:rsidRDefault="00CE4A95" w:rsidP="00A070DB">
      <w:pPr>
        <w:spacing w:after="160" w:line="259" w:lineRule="auto"/>
        <w:contextualSpacing w:val="0"/>
        <w:rPr>
          <w:rFonts w:asciiTheme="majorHAnsi" w:hAnsiTheme="majorHAnsi" w:cstheme="majorHAnsi"/>
          <w:bCs/>
        </w:rPr>
      </w:pPr>
      <w:r>
        <w:rPr>
          <w:rFonts w:asciiTheme="majorHAnsi" w:hAnsiTheme="majorHAnsi" w:cstheme="majorHAnsi"/>
          <w:bCs/>
        </w:rPr>
        <w:t xml:space="preserve">Touchant au désamiantage en particulier, une étude de l’ADEME (agence de l’environnement et de la maîtrise de l’énergie) indique que 17% seulement des gisements d’amiante auraient été retirés depuis son interdiction en 1997, ce qui laisse présager </w:t>
      </w:r>
      <w:r w:rsidR="00AE0138">
        <w:rPr>
          <w:rFonts w:asciiTheme="majorHAnsi" w:hAnsiTheme="majorHAnsi" w:cstheme="majorHAnsi"/>
          <w:bCs/>
        </w:rPr>
        <w:t>des perspectives de développement, en lien avec l’accélération des politiques de rénovation.</w:t>
      </w:r>
    </w:p>
    <w:p w14:paraId="66BCF133" w14:textId="77777777" w:rsidR="00B4674D" w:rsidRDefault="00B4674D" w:rsidP="00A070DB">
      <w:pPr>
        <w:spacing w:after="160" w:line="259" w:lineRule="auto"/>
        <w:contextualSpacing w:val="0"/>
        <w:rPr>
          <w:rFonts w:asciiTheme="majorHAnsi" w:hAnsiTheme="majorHAnsi" w:cstheme="majorHAnsi"/>
          <w:bCs/>
        </w:rPr>
      </w:pPr>
    </w:p>
    <w:p w14:paraId="23437FB9" w14:textId="07768C77" w:rsidR="007D00FE" w:rsidRPr="00A4293C" w:rsidRDefault="007D00FE" w:rsidP="00707D74">
      <w:pPr>
        <w:pStyle w:val="Titre2"/>
      </w:pPr>
      <w:bookmarkStart w:id="27" w:name="_Toc222481233"/>
      <w:bookmarkEnd w:id="25"/>
      <w:r w:rsidRPr="00A4293C">
        <w:t>Etat des inscriptions et des privilèges</w:t>
      </w:r>
      <w:bookmarkEnd w:id="27"/>
    </w:p>
    <w:p w14:paraId="6F87ACC1" w14:textId="7881B846" w:rsidR="007D00FE" w:rsidRPr="00A4293C" w:rsidRDefault="007D00FE" w:rsidP="00707D74">
      <w:pPr>
        <w:rPr>
          <w:rFonts w:asciiTheme="majorHAnsi" w:hAnsiTheme="majorHAnsi" w:cstheme="majorHAnsi"/>
          <w:szCs w:val="22"/>
          <w:lang w:eastAsia="en-US"/>
        </w:rPr>
      </w:pPr>
    </w:p>
    <w:p w14:paraId="1C34A04F" w14:textId="31CB2FF3" w:rsidR="00A41C92" w:rsidRDefault="0075798B" w:rsidP="00A41C92">
      <w:pPr>
        <w:jc w:val="left"/>
        <w:rPr>
          <w:rFonts w:asciiTheme="majorHAnsi" w:hAnsiTheme="majorHAnsi" w:cstheme="majorHAnsi"/>
          <w:color w:val="3B3838" w:themeColor="background2" w:themeShade="40"/>
          <w:szCs w:val="22"/>
          <w:lang w:eastAsia="en-US"/>
        </w:rPr>
      </w:pPr>
      <w:r w:rsidRPr="0075798B">
        <w:rPr>
          <w:rFonts w:asciiTheme="majorHAnsi" w:hAnsiTheme="majorHAnsi" w:cstheme="majorHAnsi"/>
          <w:color w:val="3B3838" w:themeColor="background2" w:themeShade="40"/>
          <w:szCs w:val="22"/>
          <w:lang w:eastAsia="en-US"/>
        </w:rPr>
        <w:t xml:space="preserve">L’état des inscriptions édité en date du </w:t>
      </w:r>
      <w:r w:rsidRPr="007506C3">
        <w:rPr>
          <w:rFonts w:asciiTheme="majorHAnsi" w:hAnsiTheme="majorHAnsi" w:cstheme="majorHAnsi"/>
          <w:b/>
          <w:bCs/>
          <w:color w:val="3B3838" w:themeColor="background2" w:themeShade="40"/>
          <w:szCs w:val="22"/>
          <w:lang w:eastAsia="en-US"/>
        </w:rPr>
        <w:t>9 juillet 2025</w:t>
      </w:r>
      <w:r w:rsidRPr="0075798B">
        <w:rPr>
          <w:rFonts w:asciiTheme="majorHAnsi" w:hAnsiTheme="majorHAnsi" w:cstheme="majorHAnsi"/>
          <w:color w:val="3B3838" w:themeColor="background2" w:themeShade="40"/>
          <w:szCs w:val="22"/>
          <w:lang w:eastAsia="en-US"/>
        </w:rPr>
        <w:t xml:space="preserve">, </w:t>
      </w:r>
      <w:r w:rsidR="00A41C92">
        <w:rPr>
          <w:rFonts w:asciiTheme="majorHAnsi" w:hAnsiTheme="majorHAnsi" w:cstheme="majorHAnsi"/>
          <w:color w:val="3B3838" w:themeColor="background2" w:themeShade="40"/>
          <w:szCs w:val="22"/>
          <w:lang w:eastAsia="en-US"/>
        </w:rPr>
        <w:t>fait état en synthèse :</w:t>
      </w:r>
    </w:p>
    <w:p w14:paraId="79DF5001" w14:textId="57142F11" w:rsidR="00A41C92" w:rsidRDefault="00A41C92" w:rsidP="00A41C92">
      <w:pPr>
        <w:pStyle w:val="Paragraphedeliste"/>
        <w:numPr>
          <w:ilvl w:val="0"/>
          <w:numId w:val="8"/>
        </w:numPr>
        <w:jc w:val="left"/>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De 8 inscriptions de privilèges de la sécurité sociale pour 377.349,08 €</w:t>
      </w:r>
      <w:r w:rsidR="007506C3">
        <w:rPr>
          <w:rFonts w:asciiTheme="majorHAnsi" w:hAnsiTheme="majorHAnsi" w:cstheme="majorHAnsi"/>
          <w:color w:val="3B3838" w:themeColor="background2" w:themeShade="40"/>
        </w:rPr>
        <w:t>,</w:t>
      </w:r>
    </w:p>
    <w:p w14:paraId="431EFD33" w14:textId="3C5E8DFF" w:rsidR="00A41C92" w:rsidRDefault="00A41C92" w:rsidP="00A41C92">
      <w:pPr>
        <w:pStyle w:val="Paragraphedeliste"/>
        <w:numPr>
          <w:ilvl w:val="0"/>
          <w:numId w:val="8"/>
        </w:numPr>
        <w:jc w:val="left"/>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De 1 inscription du Trésor public 244.697,63 €</w:t>
      </w:r>
      <w:r w:rsidR="007506C3">
        <w:rPr>
          <w:rFonts w:asciiTheme="majorHAnsi" w:hAnsiTheme="majorHAnsi" w:cstheme="majorHAnsi"/>
          <w:color w:val="3B3838" w:themeColor="background2" w:themeShade="40"/>
        </w:rPr>
        <w:t>,</w:t>
      </w:r>
    </w:p>
    <w:p w14:paraId="6C04994E" w14:textId="6C4CBDA4" w:rsidR="00A41C92" w:rsidRDefault="00A41C92" w:rsidP="00A41C92">
      <w:pPr>
        <w:pStyle w:val="Paragraphedeliste"/>
        <w:numPr>
          <w:ilvl w:val="0"/>
          <w:numId w:val="8"/>
        </w:numPr>
        <w:jc w:val="left"/>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De 3 inscriptions de crédit-bail</w:t>
      </w:r>
      <w:r w:rsidR="007506C3">
        <w:rPr>
          <w:rFonts w:asciiTheme="majorHAnsi" w:hAnsiTheme="majorHAnsi" w:cstheme="majorHAnsi"/>
          <w:color w:val="3B3838" w:themeColor="background2" w:themeShade="40"/>
        </w:rPr>
        <w:t>.</w:t>
      </w:r>
    </w:p>
    <w:p w14:paraId="52C605CF" w14:textId="77777777" w:rsidR="00A41C92" w:rsidRPr="00A41C92" w:rsidRDefault="00A41C92" w:rsidP="00A41C92">
      <w:pPr>
        <w:ind w:left="360"/>
        <w:rPr>
          <w:rFonts w:asciiTheme="majorHAnsi" w:hAnsiTheme="majorHAnsi" w:cstheme="majorHAnsi"/>
          <w:color w:val="3B3838" w:themeColor="background2" w:themeShade="40"/>
        </w:rPr>
      </w:pPr>
    </w:p>
    <w:p w14:paraId="5188979E" w14:textId="77777777" w:rsidR="00094813" w:rsidRDefault="00094813" w:rsidP="001C3841">
      <w:pPr>
        <w:rPr>
          <w:rFonts w:asciiTheme="majorHAnsi" w:hAnsiTheme="majorHAnsi" w:cstheme="majorHAnsi"/>
        </w:rPr>
      </w:pPr>
    </w:p>
    <w:p w14:paraId="1D903FB7" w14:textId="4A3D40F9" w:rsidR="007D00FE" w:rsidRPr="00A4293C" w:rsidRDefault="001C3841" w:rsidP="00707D74">
      <w:pPr>
        <w:pStyle w:val="Titre2"/>
      </w:pPr>
      <w:bookmarkStart w:id="28" w:name="_Toc222481234"/>
      <w:r>
        <w:t>Historique et origine des difficultés</w:t>
      </w:r>
      <w:bookmarkEnd w:id="28"/>
    </w:p>
    <w:p w14:paraId="58946266" w14:textId="5CFEEB80" w:rsidR="00094813" w:rsidRDefault="00094813" w:rsidP="00F134EF">
      <w:pPr>
        <w:rPr>
          <w:rFonts w:asciiTheme="majorHAnsi" w:hAnsiTheme="majorHAnsi" w:cstheme="majorHAnsi"/>
        </w:rPr>
      </w:pPr>
    </w:p>
    <w:p w14:paraId="62DBABB4" w14:textId="2E073171" w:rsidR="00A070DB" w:rsidRPr="00C8221E" w:rsidRDefault="00A070DB" w:rsidP="008C7984">
      <w:r>
        <w:t>Créée en 1987 par le père de l’actuel dirigeant, l</w:t>
      </w:r>
      <w:r w:rsidRPr="00C8221E">
        <w:t>’entreprise a connu un redressement judiciaire en 1995 dont elle est sortie en 2004 à l’issue du règlement de son plan.</w:t>
      </w:r>
    </w:p>
    <w:p w14:paraId="2056F7ED" w14:textId="77777777" w:rsidR="00A070DB" w:rsidRPr="00C8221E" w:rsidRDefault="00A070DB" w:rsidP="00A070DB">
      <w:pPr>
        <w:rPr>
          <w:szCs w:val="22"/>
        </w:rPr>
      </w:pPr>
    </w:p>
    <w:p w14:paraId="350CDFFC" w14:textId="5558152C" w:rsidR="008C7984" w:rsidRDefault="00A070DB" w:rsidP="008C7984">
      <w:r w:rsidRPr="00C8221E">
        <w:t>En 2020 la société faisait face à 13 condamnations prud’homales pour un montant global de 614 k€</w:t>
      </w:r>
      <w:r>
        <w:t>,</w:t>
      </w:r>
      <w:r w:rsidRPr="00C8221E">
        <w:t xml:space="preserve"> en lien avec une restructuration sociale, ayant entraîné une dette URSSAF d’environ 550 k€.</w:t>
      </w:r>
    </w:p>
    <w:p w14:paraId="7C674AE8" w14:textId="77777777" w:rsidR="001416CC" w:rsidRPr="00C8221E" w:rsidRDefault="001416CC" w:rsidP="008C7984"/>
    <w:p w14:paraId="4A66DE2A" w14:textId="5586DDF5" w:rsidR="00A070DB" w:rsidRDefault="00A070DB" w:rsidP="008C7984">
      <w:r w:rsidRPr="00C8221E">
        <w:t>En 2024</w:t>
      </w:r>
      <w:r w:rsidR="008C7984">
        <w:t xml:space="preserve">, et malgré une exploitation bénéficiaire, </w:t>
      </w:r>
      <w:r w:rsidRPr="00C8221E">
        <w:t xml:space="preserve">la société rencontrait des difficultés de paiement liées au remboursement du solde de ces dettes </w:t>
      </w:r>
      <w:r>
        <w:t xml:space="preserve">sociales </w:t>
      </w:r>
      <w:r w:rsidRPr="00C8221E">
        <w:t>et se voyait assignée en redressement judiciaire par l’URSSAF fin octobre.</w:t>
      </w:r>
    </w:p>
    <w:p w14:paraId="73AEF8B9" w14:textId="77777777" w:rsidR="008C7984" w:rsidRDefault="008C7984" w:rsidP="008C7984"/>
    <w:p w14:paraId="0BF9505D" w14:textId="768CB355" w:rsidR="008C7984" w:rsidRDefault="008C7984" w:rsidP="008C7984">
      <w:r w:rsidRPr="00D06B0A">
        <w:rPr>
          <w:noProof/>
        </w:rPr>
        <w:drawing>
          <wp:inline distT="0" distB="0" distL="0" distR="0" wp14:anchorId="0EC8C2E3" wp14:editId="3F987E46">
            <wp:extent cx="5761355" cy="1005840"/>
            <wp:effectExtent l="0" t="0" r="0" b="3810"/>
            <wp:docPr id="10402335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1005840"/>
                    </a:xfrm>
                    <a:prstGeom prst="rect">
                      <a:avLst/>
                    </a:prstGeom>
                    <a:noFill/>
                    <a:ln>
                      <a:noFill/>
                    </a:ln>
                  </pic:spPr>
                </pic:pic>
              </a:graphicData>
            </a:graphic>
          </wp:inline>
        </w:drawing>
      </w:r>
    </w:p>
    <w:p w14:paraId="6765BDE8" w14:textId="77777777" w:rsidR="00A070DB" w:rsidRDefault="00A070DB" w:rsidP="008C7984"/>
    <w:p w14:paraId="6681CCF9" w14:textId="72771C15" w:rsidR="00CF6A2C" w:rsidRDefault="00CF6A2C" w:rsidP="008C7984">
      <w:r>
        <w:t>Les difficultés de paiement rencontrées, malgré une exploitation bénéficiaire sur les exercices 2022 à 2024, s’expliqu</w:t>
      </w:r>
      <w:r w:rsidR="002F01A5">
        <w:t>aient</w:t>
      </w:r>
      <w:r>
        <w:t xml:space="preserve"> notamment par </w:t>
      </w:r>
      <w:r w:rsidR="008B197E">
        <w:t xml:space="preserve">un </w:t>
      </w:r>
      <w:r>
        <w:t xml:space="preserve">accroissement </w:t>
      </w:r>
      <w:r w:rsidR="008B197E">
        <w:t xml:space="preserve">significatif </w:t>
      </w:r>
      <w:r>
        <w:t>du compte courant débiteur de la holding FINANCE TEAU</w:t>
      </w:r>
      <w:r w:rsidR="008B197E">
        <w:t xml:space="preserve"> (</w:t>
      </w:r>
      <w:r>
        <w:t xml:space="preserve">passé de </w:t>
      </w:r>
      <w:r w:rsidR="008B197E">
        <w:t>607 k€ en 2022 à 1.399 k€ en 2024) ayant participé au financement d’opérations immobilières au sein des SCCV détenues par ladite holding.</w:t>
      </w:r>
    </w:p>
    <w:p w14:paraId="76AD2E41" w14:textId="77777777" w:rsidR="00CF6A2C" w:rsidRDefault="00CF6A2C" w:rsidP="008C7984"/>
    <w:p w14:paraId="45336684" w14:textId="1BA9A8C2" w:rsidR="00A070DB" w:rsidRDefault="008C7984" w:rsidP="008C7984">
      <w:r>
        <w:t>En conséquence de quoi,</w:t>
      </w:r>
      <w:r w:rsidR="00A070DB">
        <w:t xml:space="preserve"> l’entreprise </w:t>
      </w:r>
      <w:r>
        <w:t>sollicitait</w:t>
      </w:r>
      <w:r w:rsidR="00A070DB">
        <w:t xml:space="preserve"> l’ouverture d’une procédure de Conciliation sous l’égide du soussigné pour les besoins des négociations avec ses principaux créanciers, à savoir : </w:t>
      </w:r>
    </w:p>
    <w:p w14:paraId="5FF0ABBF" w14:textId="03EA698E" w:rsidR="00A070DB" w:rsidRPr="00C8221E" w:rsidRDefault="00A43602" w:rsidP="005A37E5">
      <w:pPr>
        <w:pStyle w:val="Paragraphedeliste"/>
        <w:numPr>
          <w:ilvl w:val="0"/>
          <w:numId w:val="30"/>
        </w:numPr>
      </w:pPr>
      <w:r>
        <w:t>l</w:t>
      </w:r>
      <w:r w:rsidR="00A070DB" w:rsidRPr="00C8221E">
        <w:t xml:space="preserve">e solde des créances prud’homales pour environ 150 k€ (hors intérêts de retard) ; </w:t>
      </w:r>
    </w:p>
    <w:p w14:paraId="2EF99767" w14:textId="7A3DE2DD" w:rsidR="00A070DB" w:rsidRPr="00C8221E" w:rsidRDefault="00A43602" w:rsidP="005A37E5">
      <w:pPr>
        <w:pStyle w:val="Paragraphedeliste"/>
        <w:numPr>
          <w:ilvl w:val="0"/>
          <w:numId w:val="30"/>
        </w:numPr>
      </w:pPr>
      <w:r>
        <w:t>l</w:t>
      </w:r>
      <w:r w:rsidR="00A070DB" w:rsidRPr="00C8221E">
        <w:t xml:space="preserve">es créances URSSAF d’un montant d’environ 960 k€ (dont 175 k€ de parts salariales) ; </w:t>
      </w:r>
    </w:p>
    <w:p w14:paraId="38321C2A" w14:textId="188ECA26" w:rsidR="00A070DB" w:rsidRDefault="00A43602" w:rsidP="005A37E5">
      <w:pPr>
        <w:pStyle w:val="Paragraphedeliste"/>
        <w:numPr>
          <w:ilvl w:val="0"/>
          <w:numId w:val="30"/>
        </w:numPr>
      </w:pPr>
      <w:r>
        <w:t>d</w:t>
      </w:r>
      <w:r w:rsidR="00A070DB" w:rsidRPr="00C8221E">
        <w:t>es amendes administratives relatives à l’exploitation des carrières pour environ 251 k€.</w:t>
      </w:r>
    </w:p>
    <w:p w14:paraId="24CDF93D" w14:textId="77777777" w:rsidR="00A070DB" w:rsidRPr="00152DF2" w:rsidRDefault="00A070DB" w:rsidP="008C7984"/>
    <w:p w14:paraId="65835A67" w14:textId="04263C5B" w:rsidR="008C7984" w:rsidRPr="008C7984" w:rsidRDefault="00A070DB" w:rsidP="008C7984">
      <w:r>
        <w:t>Dans le cadre de cette mis</w:t>
      </w:r>
      <w:r w:rsidR="008C7984">
        <w:t>sion, la</w:t>
      </w:r>
      <w:r w:rsidR="008C7984" w:rsidRPr="008C7984">
        <w:t xml:space="preserve"> société </w:t>
      </w:r>
      <w:r w:rsidR="008B197E">
        <w:t>procédait</w:t>
      </w:r>
      <w:r w:rsidR="008C7984" w:rsidRPr="008C7984">
        <w:t xml:space="preserve"> à la régularisation des parts salariales dues afin qu’une proposition d’échéancier puisse être formulée à l’aide des travaux prévisionnels de l’expert-comptable, consistant en synthèse en : </w:t>
      </w:r>
    </w:p>
    <w:p w14:paraId="7B3019E6" w14:textId="02798110" w:rsidR="008C7984" w:rsidRPr="008C7984" w:rsidRDefault="00A43602" w:rsidP="008C7984">
      <w:pPr>
        <w:pStyle w:val="Paragraphedeliste"/>
        <w:numPr>
          <w:ilvl w:val="0"/>
          <w:numId w:val="27"/>
        </w:numPr>
      </w:pPr>
      <w:r>
        <w:t>u</w:t>
      </w:r>
      <w:r w:rsidR="008C7984" w:rsidRPr="008C7984">
        <w:t xml:space="preserve">ne demande d’échéancier CCSF sur 36 mois pour les parts patronales URSSAF </w:t>
      </w:r>
      <w:r>
        <w:t>ainsi qu’</w:t>
      </w:r>
      <w:r w:rsidR="008C7984" w:rsidRPr="008C7984">
        <w:t xml:space="preserve">un retard de </w:t>
      </w:r>
      <w:r>
        <w:t xml:space="preserve">règlement de la </w:t>
      </w:r>
      <w:r w:rsidR="008C7984" w:rsidRPr="008C7984">
        <w:t xml:space="preserve">TVA ; </w:t>
      </w:r>
    </w:p>
    <w:p w14:paraId="7F5E8FC0" w14:textId="1722301C" w:rsidR="008C7984" w:rsidRPr="008C7984" w:rsidRDefault="00A43602" w:rsidP="008C7984">
      <w:pPr>
        <w:pStyle w:val="Paragraphedeliste"/>
        <w:numPr>
          <w:ilvl w:val="0"/>
          <w:numId w:val="27"/>
        </w:numPr>
      </w:pPr>
      <w:r>
        <w:t>un</w:t>
      </w:r>
      <w:r w:rsidR="008C7984" w:rsidRPr="008C7984">
        <w:t xml:space="preserve">e demande d’échéancier de 36 mois concernant les amendes administratives ; </w:t>
      </w:r>
    </w:p>
    <w:p w14:paraId="69BDBB0C" w14:textId="298033A0" w:rsidR="008C7984" w:rsidRDefault="00A43602" w:rsidP="008C7984">
      <w:pPr>
        <w:pStyle w:val="Paragraphedeliste"/>
        <w:numPr>
          <w:ilvl w:val="0"/>
          <w:numId w:val="27"/>
        </w:numPr>
      </w:pPr>
      <w:r>
        <w:t>u</w:t>
      </w:r>
      <w:r w:rsidR="008C7984" w:rsidRPr="008C7984">
        <w:t>ne demande d’échéancier de 24 mois concernant le solde des dettes prud’homales.</w:t>
      </w:r>
    </w:p>
    <w:p w14:paraId="5D36B589" w14:textId="77777777" w:rsidR="008C7984" w:rsidRDefault="008C7984" w:rsidP="008C7984"/>
    <w:p w14:paraId="4F2C9A88" w14:textId="77777777" w:rsidR="00A43602" w:rsidRDefault="00A43602" w:rsidP="008C7984"/>
    <w:p w14:paraId="5995A41E" w14:textId="419E098B" w:rsidR="008C7984" w:rsidRDefault="008C7984" w:rsidP="008C7984">
      <w:r w:rsidRPr="008C7984">
        <w:t xml:space="preserve">Le tableau ci-dessous </w:t>
      </w:r>
      <w:r w:rsidR="00A43602">
        <w:t>présente</w:t>
      </w:r>
      <w:r w:rsidRPr="008C7984">
        <w:t xml:space="preserve"> une synthèse des remboursements proposés </w:t>
      </w:r>
      <w:r>
        <w:t xml:space="preserve">dans le cadre de la Conciliation, </w:t>
      </w:r>
      <w:r w:rsidRPr="008C7984">
        <w:t>et du taux d’effort par rapport à la CAF annuelle prévisionnelle</w:t>
      </w:r>
      <w:r w:rsidR="00A43602">
        <w:t xml:space="preserve"> : </w:t>
      </w:r>
    </w:p>
    <w:p w14:paraId="36175712" w14:textId="77777777" w:rsidR="00A43602" w:rsidRPr="008C7984" w:rsidRDefault="00A43602" w:rsidP="008C7984"/>
    <w:p w14:paraId="33EC143C" w14:textId="77777777" w:rsidR="008C7984" w:rsidRPr="008C7984" w:rsidRDefault="008C7984" w:rsidP="008C7984">
      <w:r w:rsidRPr="008C7984">
        <w:rPr>
          <w:noProof/>
        </w:rPr>
        <w:lastRenderedPageBreak/>
        <w:drawing>
          <wp:inline distT="0" distB="0" distL="0" distR="0" wp14:anchorId="70202213" wp14:editId="711AB5EC">
            <wp:extent cx="5257800" cy="1656052"/>
            <wp:effectExtent l="0" t="0" r="0" b="1905"/>
            <wp:docPr id="17750000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8246" cy="1659342"/>
                    </a:xfrm>
                    <a:prstGeom prst="rect">
                      <a:avLst/>
                    </a:prstGeom>
                    <a:noFill/>
                    <a:ln>
                      <a:noFill/>
                    </a:ln>
                  </pic:spPr>
                </pic:pic>
              </a:graphicData>
            </a:graphic>
          </wp:inline>
        </w:drawing>
      </w:r>
    </w:p>
    <w:p w14:paraId="276C5870" w14:textId="77777777" w:rsidR="008C7984" w:rsidRPr="008C7984" w:rsidRDefault="008C7984" w:rsidP="008C7984"/>
    <w:p w14:paraId="028980D5" w14:textId="55D39163" w:rsidR="008C7984" w:rsidRPr="008C7984" w:rsidRDefault="008C7984" w:rsidP="008C7984">
      <w:r w:rsidRPr="008C7984">
        <w:t>Réservé tant au sujet de l’obtention d’accords sur de telles durées qu’au regard de la soutenabilité des remboursements modélisés, le soussigné évoquait avec le dirigeant et son conseil l’opportunité de préparer, en parallèle de la formulation de ces demandes, l’ouverture d’une procédure de redressement judiciaire</w:t>
      </w:r>
      <w:r>
        <w:t>.</w:t>
      </w:r>
    </w:p>
    <w:p w14:paraId="317B87A5" w14:textId="77777777" w:rsidR="008C7984" w:rsidRPr="008C7984" w:rsidRDefault="008C7984" w:rsidP="008C7984">
      <w:pPr>
        <w:rPr>
          <w:szCs w:val="22"/>
        </w:rPr>
      </w:pPr>
    </w:p>
    <w:p w14:paraId="6B0F9F61" w14:textId="1F297881" w:rsidR="008C7984" w:rsidRPr="008C7984" w:rsidRDefault="008C7984" w:rsidP="008C7984">
      <w:pPr>
        <w:rPr>
          <w:szCs w:val="22"/>
        </w:rPr>
      </w:pPr>
      <w:r>
        <w:rPr>
          <w:szCs w:val="22"/>
        </w:rPr>
        <w:t>Dans le même temps,</w:t>
      </w:r>
      <w:r w:rsidRPr="008C7984">
        <w:rPr>
          <w:szCs w:val="22"/>
        </w:rPr>
        <w:t xml:space="preserve"> le Trésor public </w:t>
      </w:r>
      <w:r>
        <w:rPr>
          <w:szCs w:val="22"/>
        </w:rPr>
        <w:t>refusait</w:t>
      </w:r>
      <w:r w:rsidRPr="008C7984">
        <w:rPr>
          <w:szCs w:val="22"/>
        </w:rPr>
        <w:t xml:space="preserve"> </w:t>
      </w:r>
      <w:r>
        <w:rPr>
          <w:szCs w:val="22"/>
        </w:rPr>
        <w:t>toute</w:t>
      </w:r>
      <w:r w:rsidRPr="008C7984">
        <w:rPr>
          <w:szCs w:val="22"/>
        </w:rPr>
        <w:t xml:space="preserve"> négociation et</w:t>
      </w:r>
      <w:r>
        <w:rPr>
          <w:szCs w:val="22"/>
        </w:rPr>
        <w:t xml:space="preserve"> se prévalait</w:t>
      </w:r>
      <w:r w:rsidRPr="008C7984">
        <w:rPr>
          <w:szCs w:val="22"/>
        </w:rPr>
        <w:t xml:space="preserve"> de la mise en œuvre d’une procédure de saisie-vente portant sur des véhicules d’exploitation de l’entreprise pour les besoins du paiement de sa dette.</w:t>
      </w:r>
    </w:p>
    <w:p w14:paraId="51622F4B" w14:textId="77777777" w:rsidR="008C7984" w:rsidRPr="008C7984" w:rsidRDefault="008C7984" w:rsidP="008C7984">
      <w:pPr>
        <w:rPr>
          <w:szCs w:val="22"/>
        </w:rPr>
      </w:pPr>
    </w:p>
    <w:p w14:paraId="3EBD2F2E" w14:textId="0D01F4C5" w:rsidR="008C7984" w:rsidRDefault="008C7984" w:rsidP="008C7984">
      <w:pPr>
        <w:rPr>
          <w:szCs w:val="22"/>
        </w:rPr>
      </w:pPr>
      <w:r w:rsidRPr="008C7984">
        <w:rPr>
          <w:szCs w:val="22"/>
        </w:rPr>
        <w:t xml:space="preserve">Dans ces conditions, </w:t>
      </w:r>
      <w:r>
        <w:rPr>
          <w:szCs w:val="22"/>
        </w:rPr>
        <w:t xml:space="preserve">le soussigné invitait le dirigeant à </w:t>
      </w:r>
      <w:r w:rsidRPr="008C7984">
        <w:rPr>
          <w:szCs w:val="22"/>
        </w:rPr>
        <w:t>solliciter désormais l’ouverture d’une procédure de redressement judiciaire en vue de permettre à l’entreprise d’élaborer un plan de remboursement de son passif dans la durée.</w:t>
      </w:r>
    </w:p>
    <w:p w14:paraId="428CC05D" w14:textId="77777777" w:rsidR="008C7984" w:rsidRDefault="008C7984" w:rsidP="00A070DB">
      <w:pPr>
        <w:rPr>
          <w:szCs w:val="22"/>
        </w:rPr>
      </w:pPr>
    </w:p>
    <w:p w14:paraId="00399BCD" w14:textId="0248483C" w:rsidR="00A070DB" w:rsidRDefault="008C7984" w:rsidP="008C7984">
      <w:pPr>
        <w:spacing w:after="160" w:line="259" w:lineRule="auto"/>
        <w:jc w:val="left"/>
        <w:rPr>
          <w:b/>
          <w:bCs/>
          <w:szCs w:val="22"/>
        </w:rPr>
      </w:pPr>
      <w:r w:rsidRPr="008C7984">
        <w:rPr>
          <w:b/>
          <w:bCs/>
          <w:szCs w:val="22"/>
        </w:rPr>
        <w:t>C’est dans ces conditions que la présente procédure de redressement a été ouverte par jugement en date du 3 avril 2025.</w:t>
      </w:r>
    </w:p>
    <w:p w14:paraId="59851804" w14:textId="77777777" w:rsidR="00A43602" w:rsidRDefault="00A43602" w:rsidP="008C7984">
      <w:pPr>
        <w:spacing w:after="160" w:line="259" w:lineRule="auto"/>
        <w:jc w:val="left"/>
        <w:rPr>
          <w:szCs w:val="22"/>
        </w:rPr>
      </w:pPr>
    </w:p>
    <w:p w14:paraId="37EDA899" w14:textId="61F72C57" w:rsidR="00A43602" w:rsidRDefault="00A43602">
      <w:pPr>
        <w:spacing w:after="160" w:line="259" w:lineRule="auto"/>
        <w:contextualSpacing w:val="0"/>
        <w:jc w:val="left"/>
        <w:rPr>
          <w:rFonts w:asciiTheme="majorHAnsi" w:hAnsiTheme="majorHAnsi" w:cstheme="majorHAnsi"/>
        </w:rPr>
      </w:pPr>
      <w:r>
        <w:rPr>
          <w:rFonts w:asciiTheme="majorHAnsi" w:hAnsiTheme="majorHAnsi" w:cstheme="majorHAnsi"/>
        </w:rPr>
        <w:br w:type="page"/>
      </w:r>
    </w:p>
    <w:p w14:paraId="1854A18C" w14:textId="77777777" w:rsidR="002F54BA" w:rsidRPr="002F54BA" w:rsidRDefault="002F54BA" w:rsidP="002F54BA"/>
    <w:p w14:paraId="6C0DB8BD" w14:textId="48374442" w:rsidR="007D00FE" w:rsidRPr="00A4293C" w:rsidRDefault="005716B5" w:rsidP="00707D74">
      <w:pPr>
        <w:pStyle w:val="Titre"/>
        <w:ind w:hanging="861"/>
      </w:pPr>
      <w:bookmarkStart w:id="29" w:name="_Toc222481235"/>
      <w:r>
        <w:t xml:space="preserve">Situation </w:t>
      </w:r>
      <w:r w:rsidR="007D00FE" w:rsidRPr="006B7303">
        <w:t>SOCIAL</w:t>
      </w:r>
      <w:r>
        <w:t>E</w:t>
      </w:r>
      <w:bookmarkEnd w:id="29"/>
    </w:p>
    <w:p w14:paraId="65751A87" w14:textId="77777777" w:rsidR="007D00FE" w:rsidRPr="00A4293C" w:rsidRDefault="007D00FE" w:rsidP="00707D74">
      <w:pPr>
        <w:rPr>
          <w:rFonts w:asciiTheme="majorHAnsi" w:hAnsiTheme="majorHAnsi" w:cstheme="majorHAnsi"/>
          <w:szCs w:val="22"/>
          <w:lang w:eastAsia="en-US"/>
        </w:rPr>
      </w:pPr>
    </w:p>
    <w:p w14:paraId="54504507" w14:textId="77777777" w:rsidR="00BE6699" w:rsidRDefault="00BE6699" w:rsidP="000A4BBB">
      <w:pPr>
        <w:rPr>
          <w:rFonts w:asciiTheme="majorHAnsi" w:hAnsiTheme="majorHAnsi" w:cstheme="majorHAnsi"/>
          <w:szCs w:val="22"/>
          <w:lang w:eastAsia="en-US"/>
        </w:rPr>
      </w:pPr>
    </w:p>
    <w:p w14:paraId="7173EE90" w14:textId="7FA7C632" w:rsidR="00BE6699" w:rsidRDefault="00BE6699" w:rsidP="00623819">
      <w:pPr>
        <w:pStyle w:val="Titre2"/>
        <w:numPr>
          <w:ilvl w:val="0"/>
          <w:numId w:val="19"/>
        </w:numPr>
      </w:pPr>
      <w:bookmarkStart w:id="30" w:name="_Toc222481236"/>
      <w:r>
        <w:t>Effectifs</w:t>
      </w:r>
      <w:bookmarkEnd w:id="30"/>
    </w:p>
    <w:p w14:paraId="5319D615" w14:textId="77777777" w:rsidR="00BE6699" w:rsidRDefault="00BE6699" w:rsidP="000A4BBB">
      <w:pPr>
        <w:rPr>
          <w:rFonts w:asciiTheme="majorHAnsi" w:hAnsiTheme="majorHAnsi" w:cstheme="majorHAnsi"/>
          <w:szCs w:val="22"/>
          <w:lang w:eastAsia="en-US"/>
        </w:rPr>
      </w:pPr>
    </w:p>
    <w:p w14:paraId="2BB85516" w14:textId="5219175F" w:rsidR="000A4BBB" w:rsidRDefault="000A4BBB" w:rsidP="00BE6699">
      <w:pPr>
        <w:rPr>
          <w:rFonts w:asciiTheme="majorHAnsi" w:hAnsiTheme="majorHAnsi" w:cstheme="majorHAnsi"/>
          <w:szCs w:val="22"/>
          <w:lang w:eastAsia="en-US"/>
        </w:rPr>
      </w:pPr>
      <w:r>
        <w:rPr>
          <w:rFonts w:asciiTheme="majorHAnsi" w:hAnsiTheme="majorHAnsi" w:cstheme="majorHAnsi"/>
          <w:szCs w:val="22"/>
          <w:lang w:eastAsia="en-US"/>
        </w:rPr>
        <w:t xml:space="preserve">A </w:t>
      </w:r>
      <w:r w:rsidRPr="00CD1EAD">
        <w:rPr>
          <w:rFonts w:asciiTheme="majorHAnsi" w:hAnsiTheme="majorHAnsi" w:cstheme="majorHAnsi"/>
          <w:szCs w:val="22"/>
          <w:lang w:eastAsia="en-US"/>
        </w:rPr>
        <w:t>l’ouverture de la procédure la</w:t>
      </w:r>
      <w:r w:rsidR="0056573C">
        <w:rPr>
          <w:rFonts w:asciiTheme="majorHAnsi" w:hAnsiTheme="majorHAnsi" w:cstheme="majorHAnsi"/>
          <w:szCs w:val="22"/>
          <w:lang w:eastAsia="en-US"/>
        </w:rPr>
        <w:t xml:space="preserve"> société</w:t>
      </w:r>
      <w:r>
        <w:rPr>
          <w:rFonts w:asciiTheme="majorHAnsi" w:hAnsiTheme="majorHAnsi" w:cstheme="majorHAnsi"/>
          <w:szCs w:val="22"/>
          <w:lang w:eastAsia="en-US"/>
        </w:rPr>
        <w:t xml:space="preserve"> </w:t>
      </w:r>
      <w:r w:rsidR="002B5AC3">
        <w:rPr>
          <w:rFonts w:asciiTheme="majorHAnsi" w:hAnsiTheme="majorHAnsi" w:cstheme="majorHAnsi"/>
          <w:szCs w:val="22"/>
          <w:lang w:eastAsia="en-US"/>
        </w:rPr>
        <w:t>DILMEX</w:t>
      </w:r>
      <w:r w:rsidRPr="00CD1EAD">
        <w:rPr>
          <w:rFonts w:asciiTheme="majorHAnsi" w:hAnsiTheme="majorHAnsi" w:cstheme="majorHAnsi"/>
          <w:szCs w:val="22"/>
          <w:lang w:eastAsia="en-US"/>
        </w:rPr>
        <w:t xml:space="preserve"> </w:t>
      </w:r>
      <w:r>
        <w:rPr>
          <w:rFonts w:asciiTheme="majorHAnsi" w:hAnsiTheme="majorHAnsi" w:cstheme="majorHAnsi"/>
          <w:szCs w:val="22"/>
          <w:lang w:eastAsia="en-US"/>
        </w:rPr>
        <w:t xml:space="preserve">employait </w:t>
      </w:r>
      <w:r w:rsidR="004950C6">
        <w:rPr>
          <w:rFonts w:asciiTheme="majorHAnsi" w:hAnsiTheme="majorHAnsi" w:cstheme="majorHAnsi"/>
          <w:b/>
          <w:bCs/>
          <w:szCs w:val="22"/>
          <w:lang w:eastAsia="en-US"/>
        </w:rPr>
        <w:t>25</w:t>
      </w:r>
      <w:r w:rsidRPr="00BE6699">
        <w:rPr>
          <w:rFonts w:asciiTheme="majorHAnsi" w:hAnsiTheme="majorHAnsi" w:cstheme="majorHAnsi"/>
          <w:b/>
          <w:bCs/>
          <w:szCs w:val="22"/>
          <w:lang w:eastAsia="en-US"/>
        </w:rPr>
        <w:t xml:space="preserve"> salariés</w:t>
      </w:r>
      <w:r w:rsidR="00BE6699">
        <w:rPr>
          <w:rFonts w:asciiTheme="majorHAnsi" w:hAnsiTheme="majorHAnsi" w:cstheme="majorHAnsi"/>
          <w:szCs w:val="22"/>
          <w:lang w:eastAsia="en-US"/>
        </w:rPr>
        <w:t xml:space="preserve">, dont </w:t>
      </w:r>
      <w:r w:rsidR="004950C6">
        <w:rPr>
          <w:rFonts w:asciiTheme="majorHAnsi" w:hAnsiTheme="majorHAnsi" w:cstheme="majorHAnsi"/>
          <w:szCs w:val="22"/>
          <w:lang w:eastAsia="en-US"/>
        </w:rPr>
        <w:t>22</w:t>
      </w:r>
      <w:r w:rsidR="00BE6699">
        <w:rPr>
          <w:rFonts w:asciiTheme="majorHAnsi" w:hAnsiTheme="majorHAnsi" w:cstheme="majorHAnsi"/>
          <w:szCs w:val="22"/>
          <w:lang w:eastAsia="en-US"/>
        </w:rPr>
        <w:t xml:space="preserve"> </w:t>
      </w:r>
      <w:r>
        <w:rPr>
          <w:rFonts w:asciiTheme="majorHAnsi" w:hAnsiTheme="majorHAnsi" w:cstheme="majorHAnsi"/>
          <w:szCs w:val="22"/>
          <w:lang w:eastAsia="en-US"/>
        </w:rPr>
        <w:t>CDI</w:t>
      </w:r>
      <w:r w:rsidR="00BE6699">
        <w:rPr>
          <w:rFonts w:asciiTheme="majorHAnsi" w:hAnsiTheme="majorHAnsi" w:cstheme="majorHAnsi"/>
          <w:szCs w:val="22"/>
          <w:lang w:eastAsia="en-US"/>
        </w:rPr>
        <w:t xml:space="preserve"> et </w:t>
      </w:r>
      <w:r w:rsidR="004950C6">
        <w:rPr>
          <w:rFonts w:asciiTheme="majorHAnsi" w:hAnsiTheme="majorHAnsi" w:cstheme="majorHAnsi"/>
          <w:szCs w:val="22"/>
          <w:lang w:eastAsia="en-US"/>
        </w:rPr>
        <w:t>3 CDD</w:t>
      </w:r>
      <w:r w:rsidR="00DB6628">
        <w:rPr>
          <w:rFonts w:asciiTheme="majorHAnsi" w:hAnsiTheme="majorHAnsi" w:cstheme="majorHAnsi"/>
          <w:szCs w:val="22"/>
          <w:lang w:eastAsia="en-US"/>
        </w:rPr>
        <w:t xml:space="preserve"> (dont 1 apprenti)</w:t>
      </w:r>
      <w:r w:rsidR="004950C6">
        <w:rPr>
          <w:rFonts w:asciiTheme="majorHAnsi" w:hAnsiTheme="majorHAnsi" w:cstheme="majorHAnsi"/>
          <w:szCs w:val="22"/>
          <w:lang w:eastAsia="en-US"/>
        </w:rPr>
        <w:t xml:space="preserve">, </w:t>
      </w:r>
      <w:r w:rsidR="00BE6699">
        <w:rPr>
          <w:rFonts w:asciiTheme="majorHAnsi" w:hAnsiTheme="majorHAnsi" w:cstheme="majorHAnsi"/>
          <w:szCs w:val="22"/>
          <w:lang w:eastAsia="en-US"/>
        </w:rPr>
        <w:t>répartis comme suit.</w:t>
      </w:r>
    </w:p>
    <w:p w14:paraId="12064EB8" w14:textId="77777777" w:rsidR="005716B5" w:rsidRDefault="005716B5" w:rsidP="00BE6699">
      <w:pPr>
        <w:rPr>
          <w:rFonts w:asciiTheme="majorHAnsi" w:hAnsiTheme="majorHAnsi" w:cstheme="majorHAnsi"/>
          <w:szCs w:val="22"/>
          <w:lang w:eastAsia="en-US"/>
        </w:rPr>
      </w:pPr>
    </w:p>
    <w:p w14:paraId="538BD05D" w14:textId="14D1BE31" w:rsidR="002F0C78" w:rsidRDefault="001A2E9A" w:rsidP="00BE6699">
      <w:pPr>
        <w:rPr>
          <w:rFonts w:asciiTheme="majorHAnsi" w:hAnsiTheme="majorHAnsi" w:cstheme="majorHAnsi"/>
          <w:szCs w:val="22"/>
          <w:lang w:eastAsia="en-US"/>
        </w:rPr>
      </w:pPr>
      <w:r w:rsidRPr="001A2E9A">
        <w:rPr>
          <w:rFonts w:asciiTheme="majorHAnsi" w:hAnsiTheme="majorHAnsi" w:cstheme="majorHAnsi"/>
          <w:szCs w:val="22"/>
          <w:lang w:eastAsia="en-US"/>
        </w:rPr>
        <w:t xml:space="preserve">À ce jour, l’effectif s’élève à </w:t>
      </w:r>
      <w:r w:rsidRPr="001A2E9A">
        <w:rPr>
          <w:rFonts w:asciiTheme="majorHAnsi" w:hAnsiTheme="majorHAnsi" w:cstheme="majorHAnsi"/>
          <w:b/>
          <w:bCs/>
          <w:szCs w:val="22"/>
          <w:lang w:eastAsia="en-US"/>
        </w:rPr>
        <w:t>23 salariés</w:t>
      </w:r>
      <w:r w:rsidRPr="001A2E9A">
        <w:rPr>
          <w:rFonts w:asciiTheme="majorHAnsi" w:hAnsiTheme="majorHAnsi" w:cstheme="majorHAnsi"/>
          <w:szCs w:val="22"/>
          <w:lang w:eastAsia="en-US"/>
        </w:rPr>
        <w:t xml:space="preserve">, </w:t>
      </w:r>
      <w:r w:rsidR="007F767A">
        <w:rPr>
          <w:rFonts w:asciiTheme="majorHAnsi" w:hAnsiTheme="majorHAnsi" w:cstheme="majorHAnsi"/>
          <w:szCs w:val="22"/>
          <w:lang w:eastAsia="en-US"/>
        </w:rPr>
        <w:t xml:space="preserve">dont </w:t>
      </w:r>
      <w:r w:rsidR="007F767A" w:rsidRPr="007F767A">
        <w:rPr>
          <w:rFonts w:asciiTheme="majorHAnsi" w:hAnsiTheme="majorHAnsi" w:cstheme="majorHAnsi"/>
          <w:b/>
          <w:bCs/>
          <w:szCs w:val="22"/>
          <w:lang w:eastAsia="en-US"/>
        </w:rPr>
        <w:t>21 en CDI</w:t>
      </w:r>
      <w:r w:rsidR="007F767A">
        <w:rPr>
          <w:rFonts w:asciiTheme="majorHAnsi" w:hAnsiTheme="majorHAnsi" w:cstheme="majorHAnsi"/>
          <w:szCs w:val="22"/>
          <w:lang w:eastAsia="en-US"/>
        </w:rPr>
        <w:t xml:space="preserve"> </w:t>
      </w:r>
      <w:r w:rsidR="002F0C78">
        <w:rPr>
          <w:rFonts w:asciiTheme="majorHAnsi" w:hAnsiTheme="majorHAnsi" w:cstheme="majorHAnsi"/>
          <w:szCs w:val="22"/>
          <w:lang w:eastAsia="en-US"/>
        </w:rPr>
        <w:t xml:space="preserve">après une démission et une fin de </w:t>
      </w:r>
      <w:r>
        <w:rPr>
          <w:rFonts w:asciiTheme="majorHAnsi" w:hAnsiTheme="majorHAnsi" w:cstheme="majorHAnsi"/>
          <w:szCs w:val="22"/>
          <w:lang w:eastAsia="en-US"/>
        </w:rPr>
        <w:t>CDD</w:t>
      </w:r>
      <w:r w:rsidR="007F767A">
        <w:rPr>
          <w:rFonts w:asciiTheme="majorHAnsi" w:hAnsiTheme="majorHAnsi" w:cstheme="majorHAnsi"/>
          <w:szCs w:val="22"/>
          <w:lang w:eastAsia="en-US"/>
        </w:rPr>
        <w:t>.</w:t>
      </w:r>
    </w:p>
    <w:p w14:paraId="6E59E8D0" w14:textId="77777777" w:rsidR="002F0C78" w:rsidRDefault="002F0C78" w:rsidP="00BE6699">
      <w:pPr>
        <w:rPr>
          <w:rFonts w:asciiTheme="majorHAnsi" w:hAnsiTheme="majorHAnsi" w:cstheme="majorHAnsi"/>
          <w:szCs w:val="22"/>
          <w:lang w:eastAsia="en-US"/>
        </w:rPr>
      </w:pPr>
    </w:p>
    <w:p w14:paraId="1ED22F79" w14:textId="2D82C8E1" w:rsidR="00BE6699" w:rsidRDefault="002F0C78" w:rsidP="00BE6699">
      <w:pPr>
        <w:rPr>
          <w:rFonts w:asciiTheme="majorHAnsi" w:hAnsiTheme="majorHAnsi" w:cstheme="majorHAnsi"/>
          <w:szCs w:val="22"/>
          <w:lang w:eastAsia="en-US"/>
        </w:rPr>
      </w:pPr>
      <w:r>
        <w:rPr>
          <w:rFonts w:asciiTheme="majorHAnsi" w:hAnsiTheme="majorHAnsi" w:cstheme="majorHAnsi"/>
          <w:szCs w:val="22"/>
          <w:lang w:eastAsia="en-US"/>
        </w:rPr>
        <w:t>Etant précisé que 3 salariés sont en arrêt longue durée (2 conducteurs d’engins, 1 chauffeur PL)</w:t>
      </w:r>
      <w:r w:rsidR="007F767A">
        <w:rPr>
          <w:rFonts w:asciiTheme="majorHAnsi" w:hAnsiTheme="majorHAnsi" w:cstheme="majorHAnsi"/>
          <w:szCs w:val="22"/>
          <w:lang w:eastAsia="en-US"/>
        </w:rPr>
        <w:t>, dont 2 devraient faire l’objet d’un avis d’inaptitude de la médecine du travail au terme de leur arrêt.</w:t>
      </w:r>
    </w:p>
    <w:p w14:paraId="6588F8D5" w14:textId="77777777" w:rsidR="007F767A" w:rsidRDefault="007F767A" w:rsidP="00BE6699">
      <w:pPr>
        <w:rPr>
          <w:rFonts w:asciiTheme="majorHAnsi" w:hAnsiTheme="majorHAnsi" w:cstheme="majorHAnsi"/>
          <w:szCs w:val="22"/>
          <w:lang w:eastAsia="en-US"/>
        </w:rPr>
      </w:pPr>
    </w:p>
    <w:p w14:paraId="02E8549A" w14:textId="51A518E3" w:rsidR="007F767A" w:rsidRPr="001A2E9A" w:rsidRDefault="007F767A" w:rsidP="00BE6699">
      <w:pPr>
        <w:rPr>
          <w:rFonts w:asciiTheme="majorHAnsi" w:hAnsiTheme="majorHAnsi" w:cstheme="majorHAnsi"/>
          <w:szCs w:val="22"/>
          <w:lang w:eastAsia="en-US"/>
        </w:rPr>
      </w:pPr>
      <w:r>
        <w:rPr>
          <w:rFonts w:asciiTheme="majorHAnsi" w:hAnsiTheme="majorHAnsi" w:cstheme="majorHAnsi"/>
          <w:szCs w:val="22"/>
          <w:lang w:eastAsia="en-US"/>
        </w:rPr>
        <w:t>Une rupture conventionnelle est également envisagée avec la salariée occupant le poste d’agent d’entretien.</w:t>
      </w:r>
    </w:p>
    <w:p w14:paraId="17BE60D6" w14:textId="77777777" w:rsidR="001A2E9A" w:rsidRDefault="001A2E9A" w:rsidP="00BE6699">
      <w:pPr>
        <w:rPr>
          <w:rFonts w:asciiTheme="majorHAnsi" w:hAnsiTheme="majorHAnsi" w:cstheme="majorHAnsi"/>
          <w:szCs w:val="22"/>
          <w:lang w:eastAsia="en-US"/>
        </w:rPr>
      </w:pPr>
    </w:p>
    <w:tbl>
      <w:tblPr>
        <w:tblW w:w="7764" w:type="dxa"/>
        <w:tblCellMar>
          <w:left w:w="70" w:type="dxa"/>
          <w:right w:w="70" w:type="dxa"/>
        </w:tblCellMar>
        <w:tblLook w:val="04A0" w:firstRow="1" w:lastRow="0" w:firstColumn="1" w:lastColumn="0" w:noHBand="0" w:noVBand="1"/>
      </w:tblPr>
      <w:tblGrid>
        <w:gridCol w:w="3996"/>
        <w:gridCol w:w="1416"/>
        <w:gridCol w:w="956"/>
        <w:gridCol w:w="1396"/>
      </w:tblGrid>
      <w:tr w:rsidR="004950C6" w:rsidRPr="004950C6" w14:paraId="1D8294AE" w14:textId="77777777" w:rsidTr="004950C6">
        <w:trPr>
          <w:trHeight w:val="290"/>
        </w:trPr>
        <w:tc>
          <w:tcPr>
            <w:tcW w:w="3996" w:type="dxa"/>
            <w:tcBorders>
              <w:top w:val="nil"/>
              <w:left w:val="nil"/>
              <w:bottom w:val="nil"/>
              <w:right w:val="nil"/>
            </w:tcBorders>
            <w:shd w:val="clear" w:color="000000" w:fill="1F4E78"/>
            <w:noWrap/>
            <w:vAlign w:val="center"/>
            <w:hideMark/>
          </w:tcPr>
          <w:p w14:paraId="59598531" w14:textId="77777777" w:rsidR="004950C6" w:rsidRPr="004950C6" w:rsidRDefault="004950C6" w:rsidP="004950C6">
            <w:pPr>
              <w:contextualSpacing w:val="0"/>
              <w:jc w:val="left"/>
              <w:rPr>
                <w:rFonts w:cs="Calibri Light"/>
                <w:b/>
                <w:bCs/>
                <w:color w:val="FFFFFF"/>
                <w:szCs w:val="22"/>
              </w:rPr>
            </w:pPr>
            <w:r w:rsidRPr="004950C6">
              <w:rPr>
                <w:rFonts w:cs="Calibri Light"/>
                <w:b/>
                <w:bCs/>
                <w:color w:val="FFFFFF"/>
                <w:szCs w:val="22"/>
              </w:rPr>
              <w:t>Poste</w:t>
            </w:r>
          </w:p>
        </w:tc>
        <w:tc>
          <w:tcPr>
            <w:tcW w:w="1416" w:type="dxa"/>
            <w:tcBorders>
              <w:top w:val="nil"/>
              <w:left w:val="nil"/>
              <w:bottom w:val="nil"/>
              <w:right w:val="nil"/>
            </w:tcBorders>
            <w:shd w:val="clear" w:color="000000" w:fill="1F4E78"/>
            <w:noWrap/>
            <w:vAlign w:val="center"/>
            <w:hideMark/>
          </w:tcPr>
          <w:p w14:paraId="5A5792D3" w14:textId="77777777" w:rsidR="004950C6" w:rsidRPr="004950C6" w:rsidRDefault="004950C6" w:rsidP="004950C6">
            <w:pPr>
              <w:contextualSpacing w:val="0"/>
              <w:jc w:val="center"/>
              <w:rPr>
                <w:rFonts w:cs="Calibri Light"/>
                <w:b/>
                <w:bCs/>
                <w:color w:val="FFFFFF"/>
                <w:szCs w:val="22"/>
              </w:rPr>
            </w:pPr>
            <w:r w:rsidRPr="004950C6">
              <w:rPr>
                <w:rFonts w:cs="Calibri Light"/>
                <w:b/>
                <w:bCs/>
                <w:color w:val="FFFFFF"/>
                <w:szCs w:val="22"/>
              </w:rPr>
              <w:t>Répartition</w:t>
            </w:r>
          </w:p>
        </w:tc>
        <w:tc>
          <w:tcPr>
            <w:tcW w:w="956" w:type="dxa"/>
            <w:tcBorders>
              <w:top w:val="nil"/>
              <w:left w:val="nil"/>
              <w:bottom w:val="nil"/>
              <w:right w:val="nil"/>
            </w:tcBorders>
            <w:shd w:val="clear" w:color="000000" w:fill="1F4E78"/>
            <w:noWrap/>
            <w:vAlign w:val="bottom"/>
            <w:hideMark/>
          </w:tcPr>
          <w:p w14:paraId="6CA88350"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 </w:t>
            </w:r>
          </w:p>
        </w:tc>
        <w:tc>
          <w:tcPr>
            <w:tcW w:w="1396" w:type="dxa"/>
            <w:tcBorders>
              <w:top w:val="nil"/>
              <w:left w:val="nil"/>
              <w:bottom w:val="nil"/>
              <w:right w:val="nil"/>
            </w:tcBorders>
            <w:shd w:val="clear" w:color="000000" w:fill="1F4E78"/>
            <w:noWrap/>
            <w:vAlign w:val="bottom"/>
            <w:hideMark/>
          </w:tcPr>
          <w:p w14:paraId="17C28C07"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 </w:t>
            </w:r>
          </w:p>
        </w:tc>
      </w:tr>
      <w:tr w:rsidR="004950C6" w:rsidRPr="004950C6" w14:paraId="331A74CE" w14:textId="77777777" w:rsidTr="004950C6">
        <w:trPr>
          <w:trHeight w:val="290"/>
        </w:trPr>
        <w:tc>
          <w:tcPr>
            <w:tcW w:w="3996" w:type="dxa"/>
            <w:tcBorders>
              <w:top w:val="nil"/>
              <w:left w:val="nil"/>
              <w:bottom w:val="nil"/>
              <w:right w:val="nil"/>
            </w:tcBorders>
            <w:shd w:val="clear" w:color="000000" w:fill="F2F2F2"/>
            <w:noWrap/>
            <w:vAlign w:val="center"/>
            <w:hideMark/>
          </w:tcPr>
          <w:p w14:paraId="358E8A2A"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 </w:t>
            </w:r>
          </w:p>
        </w:tc>
        <w:tc>
          <w:tcPr>
            <w:tcW w:w="1416" w:type="dxa"/>
            <w:tcBorders>
              <w:top w:val="nil"/>
              <w:left w:val="nil"/>
              <w:bottom w:val="nil"/>
              <w:right w:val="nil"/>
            </w:tcBorders>
            <w:shd w:val="clear" w:color="000000" w:fill="F2F2F2"/>
            <w:noWrap/>
            <w:vAlign w:val="center"/>
            <w:hideMark/>
          </w:tcPr>
          <w:p w14:paraId="38573484" w14:textId="77777777" w:rsidR="004950C6" w:rsidRPr="004950C6" w:rsidRDefault="004950C6" w:rsidP="004950C6">
            <w:pPr>
              <w:contextualSpacing w:val="0"/>
              <w:jc w:val="center"/>
              <w:rPr>
                <w:rFonts w:cs="Calibri Light"/>
                <w:b/>
                <w:bCs/>
                <w:color w:val="000000"/>
                <w:szCs w:val="22"/>
              </w:rPr>
            </w:pPr>
            <w:r w:rsidRPr="004950C6">
              <w:rPr>
                <w:rFonts w:cs="Calibri Light"/>
                <w:b/>
                <w:bCs/>
                <w:color w:val="000000"/>
                <w:szCs w:val="22"/>
              </w:rPr>
              <w:t>CDI</w:t>
            </w:r>
          </w:p>
        </w:tc>
        <w:tc>
          <w:tcPr>
            <w:tcW w:w="956" w:type="dxa"/>
            <w:tcBorders>
              <w:top w:val="nil"/>
              <w:left w:val="nil"/>
              <w:bottom w:val="nil"/>
              <w:right w:val="nil"/>
            </w:tcBorders>
            <w:shd w:val="clear" w:color="000000" w:fill="F2F2F2"/>
            <w:noWrap/>
            <w:vAlign w:val="bottom"/>
            <w:hideMark/>
          </w:tcPr>
          <w:p w14:paraId="04867BD5" w14:textId="77777777" w:rsidR="004950C6" w:rsidRPr="004950C6" w:rsidRDefault="004950C6" w:rsidP="004950C6">
            <w:pPr>
              <w:contextualSpacing w:val="0"/>
              <w:jc w:val="center"/>
              <w:rPr>
                <w:rFonts w:cs="Calibri Light"/>
                <w:b/>
                <w:bCs/>
                <w:color w:val="000000"/>
                <w:szCs w:val="22"/>
              </w:rPr>
            </w:pPr>
            <w:r w:rsidRPr="004950C6">
              <w:rPr>
                <w:rFonts w:cs="Calibri Light"/>
                <w:b/>
                <w:bCs/>
                <w:color w:val="000000"/>
                <w:szCs w:val="22"/>
              </w:rPr>
              <w:t>CDD</w:t>
            </w:r>
          </w:p>
        </w:tc>
        <w:tc>
          <w:tcPr>
            <w:tcW w:w="1396" w:type="dxa"/>
            <w:tcBorders>
              <w:top w:val="nil"/>
              <w:left w:val="nil"/>
              <w:bottom w:val="nil"/>
              <w:right w:val="nil"/>
            </w:tcBorders>
            <w:shd w:val="clear" w:color="000000" w:fill="F2F2F2"/>
            <w:noWrap/>
            <w:vAlign w:val="bottom"/>
            <w:hideMark/>
          </w:tcPr>
          <w:p w14:paraId="36493F9F" w14:textId="77777777" w:rsidR="004950C6" w:rsidRPr="004950C6" w:rsidRDefault="004950C6" w:rsidP="004950C6">
            <w:pPr>
              <w:contextualSpacing w:val="0"/>
              <w:jc w:val="center"/>
              <w:rPr>
                <w:rFonts w:cs="Calibri Light"/>
                <w:b/>
                <w:bCs/>
                <w:color w:val="000000"/>
                <w:szCs w:val="22"/>
              </w:rPr>
            </w:pPr>
            <w:r w:rsidRPr="004950C6">
              <w:rPr>
                <w:rFonts w:cs="Calibri Light"/>
                <w:b/>
                <w:bCs/>
                <w:color w:val="000000"/>
                <w:szCs w:val="22"/>
              </w:rPr>
              <w:t>Total</w:t>
            </w:r>
          </w:p>
        </w:tc>
      </w:tr>
      <w:tr w:rsidR="004950C6" w:rsidRPr="004950C6" w14:paraId="259DF54A" w14:textId="77777777" w:rsidTr="004950C6">
        <w:trPr>
          <w:trHeight w:val="290"/>
        </w:trPr>
        <w:tc>
          <w:tcPr>
            <w:tcW w:w="3996" w:type="dxa"/>
            <w:tcBorders>
              <w:top w:val="nil"/>
              <w:left w:val="nil"/>
              <w:bottom w:val="nil"/>
              <w:right w:val="nil"/>
            </w:tcBorders>
            <w:noWrap/>
            <w:vAlign w:val="bottom"/>
            <w:hideMark/>
          </w:tcPr>
          <w:p w14:paraId="18FFC59A"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Responsable de parc matériel</w:t>
            </w:r>
          </w:p>
        </w:tc>
        <w:tc>
          <w:tcPr>
            <w:tcW w:w="1416" w:type="dxa"/>
            <w:tcBorders>
              <w:top w:val="nil"/>
              <w:left w:val="nil"/>
              <w:bottom w:val="nil"/>
              <w:right w:val="nil"/>
            </w:tcBorders>
            <w:noWrap/>
            <w:vAlign w:val="bottom"/>
            <w:hideMark/>
          </w:tcPr>
          <w:p w14:paraId="274C525B"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956" w:type="dxa"/>
            <w:tcBorders>
              <w:top w:val="nil"/>
              <w:left w:val="nil"/>
              <w:bottom w:val="nil"/>
              <w:right w:val="nil"/>
            </w:tcBorders>
            <w:noWrap/>
            <w:vAlign w:val="bottom"/>
            <w:hideMark/>
          </w:tcPr>
          <w:p w14:paraId="36002362"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3E5A3487"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2BD0CAB9" w14:textId="77777777" w:rsidTr="004950C6">
        <w:trPr>
          <w:trHeight w:val="290"/>
        </w:trPr>
        <w:tc>
          <w:tcPr>
            <w:tcW w:w="3996" w:type="dxa"/>
            <w:tcBorders>
              <w:top w:val="nil"/>
              <w:left w:val="nil"/>
              <w:bottom w:val="nil"/>
              <w:right w:val="nil"/>
            </w:tcBorders>
            <w:noWrap/>
            <w:vAlign w:val="bottom"/>
            <w:hideMark/>
          </w:tcPr>
          <w:p w14:paraId="37D7CDFB"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Chef d'atelier</w:t>
            </w:r>
          </w:p>
        </w:tc>
        <w:tc>
          <w:tcPr>
            <w:tcW w:w="1416" w:type="dxa"/>
            <w:tcBorders>
              <w:top w:val="nil"/>
              <w:left w:val="nil"/>
              <w:bottom w:val="nil"/>
              <w:right w:val="nil"/>
            </w:tcBorders>
            <w:noWrap/>
            <w:vAlign w:val="bottom"/>
            <w:hideMark/>
          </w:tcPr>
          <w:p w14:paraId="6D05F591"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956" w:type="dxa"/>
            <w:tcBorders>
              <w:top w:val="nil"/>
              <w:left w:val="nil"/>
              <w:bottom w:val="nil"/>
              <w:right w:val="nil"/>
            </w:tcBorders>
            <w:noWrap/>
            <w:vAlign w:val="bottom"/>
            <w:hideMark/>
          </w:tcPr>
          <w:p w14:paraId="18AA9E49"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64870B7E"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383C353D" w14:textId="77777777" w:rsidTr="004950C6">
        <w:trPr>
          <w:trHeight w:val="290"/>
        </w:trPr>
        <w:tc>
          <w:tcPr>
            <w:tcW w:w="3996" w:type="dxa"/>
            <w:tcBorders>
              <w:top w:val="nil"/>
              <w:left w:val="nil"/>
              <w:bottom w:val="nil"/>
              <w:right w:val="nil"/>
            </w:tcBorders>
            <w:noWrap/>
            <w:vAlign w:val="bottom"/>
            <w:hideMark/>
          </w:tcPr>
          <w:p w14:paraId="03FDEEE8"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Chef de chantier</w:t>
            </w:r>
          </w:p>
        </w:tc>
        <w:tc>
          <w:tcPr>
            <w:tcW w:w="1416" w:type="dxa"/>
            <w:tcBorders>
              <w:top w:val="nil"/>
              <w:left w:val="nil"/>
              <w:bottom w:val="nil"/>
              <w:right w:val="nil"/>
            </w:tcBorders>
            <w:noWrap/>
            <w:vAlign w:val="bottom"/>
            <w:hideMark/>
          </w:tcPr>
          <w:p w14:paraId="3FC2E9A3"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4</w:t>
            </w:r>
          </w:p>
        </w:tc>
        <w:tc>
          <w:tcPr>
            <w:tcW w:w="956" w:type="dxa"/>
            <w:tcBorders>
              <w:top w:val="nil"/>
              <w:left w:val="nil"/>
              <w:bottom w:val="nil"/>
              <w:right w:val="nil"/>
            </w:tcBorders>
            <w:noWrap/>
            <w:vAlign w:val="bottom"/>
            <w:hideMark/>
          </w:tcPr>
          <w:p w14:paraId="3389E443"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4C06B435"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4</w:t>
            </w:r>
          </w:p>
        </w:tc>
      </w:tr>
      <w:tr w:rsidR="004950C6" w:rsidRPr="004950C6" w14:paraId="59010697" w14:textId="77777777" w:rsidTr="004950C6">
        <w:trPr>
          <w:trHeight w:val="290"/>
        </w:trPr>
        <w:tc>
          <w:tcPr>
            <w:tcW w:w="3996" w:type="dxa"/>
            <w:tcBorders>
              <w:top w:val="nil"/>
              <w:left w:val="nil"/>
              <w:bottom w:val="nil"/>
              <w:right w:val="nil"/>
            </w:tcBorders>
            <w:noWrap/>
            <w:vAlign w:val="bottom"/>
            <w:hideMark/>
          </w:tcPr>
          <w:p w14:paraId="78D332C8"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Chef d'équipe</w:t>
            </w:r>
          </w:p>
        </w:tc>
        <w:tc>
          <w:tcPr>
            <w:tcW w:w="1416" w:type="dxa"/>
            <w:tcBorders>
              <w:top w:val="nil"/>
              <w:left w:val="nil"/>
              <w:bottom w:val="nil"/>
              <w:right w:val="nil"/>
            </w:tcBorders>
            <w:noWrap/>
            <w:vAlign w:val="bottom"/>
            <w:hideMark/>
          </w:tcPr>
          <w:p w14:paraId="595029C0"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956" w:type="dxa"/>
            <w:tcBorders>
              <w:top w:val="nil"/>
              <w:left w:val="nil"/>
              <w:bottom w:val="nil"/>
              <w:right w:val="nil"/>
            </w:tcBorders>
            <w:noWrap/>
            <w:vAlign w:val="bottom"/>
            <w:hideMark/>
          </w:tcPr>
          <w:p w14:paraId="735E97C5"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0EF1456C"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169518FF" w14:textId="77777777" w:rsidTr="004950C6">
        <w:trPr>
          <w:trHeight w:val="290"/>
        </w:trPr>
        <w:tc>
          <w:tcPr>
            <w:tcW w:w="3996" w:type="dxa"/>
            <w:tcBorders>
              <w:top w:val="nil"/>
              <w:left w:val="nil"/>
              <w:bottom w:val="nil"/>
              <w:right w:val="nil"/>
            </w:tcBorders>
            <w:noWrap/>
            <w:vAlign w:val="bottom"/>
            <w:hideMark/>
          </w:tcPr>
          <w:p w14:paraId="1766BE34"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Chauffeur PL</w:t>
            </w:r>
          </w:p>
        </w:tc>
        <w:tc>
          <w:tcPr>
            <w:tcW w:w="1416" w:type="dxa"/>
            <w:tcBorders>
              <w:top w:val="nil"/>
              <w:left w:val="nil"/>
              <w:bottom w:val="nil"/>
              <w:right w:val="nil"/>
            </w:tcBorders>
            <w:noWrap/>
            <w:vAlign w:val="bottom"/>
            <w:hideMark/>
          </w:tcPr>
          <w:p w14:paraId="5B9B8138"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3</w:t>
            </w:r>
          </w:p>
        </w:tc>
        <w:tc>
          <w:tcPr>
            <w:tcW w:w="956" w:type="dxa"/>
            <w:tcBorders>
              <w:top w:val="nil"/>
              <w:left w:val="nil"/>
              <w:bottom w:val="nil"/>
              <w:right w:val="nil"/>
            </w:tcBorders>
            <w:noWrap/>
            <w:vAlign w:val="bottom"/>
            <w:hideMark/>
          </w:tcPr>
          <w:p w14:paraId="77B92140"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143D8146"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3</w:t>
            </w:r>
          </w:p>
        </w:tc>
      </w:tr>
      <w:tr w:rsidR="004950C6" w:rsidRPr="004950C6" w14:paraId="60A54CD4" w14:textId="77777777" w:rsidTr="004950C6">
        <w:trPr>
          <w:trHeight w:val="290"/>
        </w:trPr>
        <w:tc>
          <w:tcPr>
            <w:tcW w:w="3996" w:type="dxa"/>
            <w:tcBorders>
              <w:top w:val="nil"/>
              <w:left w:val="nil"/>
              <w:bottom w:val="nil"/>
              <w:right w:val="nil"/>
            </w:tcBorders>
            <w:noWrap/>
            <w:vAlign w:val="bottom"/>
            <w:hideMark/>
          </w:tcPr>
          <w:p w14:paraId="70ECBBCF"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Conducteur d'engin</w:t>
            </w:r>
          </w:p>
        </w:tc>
        <w:tc>
          <w:tcPr>
            <w:tcW w:w="1416" w:type="dxa"/>
            <w:tcBorders>
              <w:top w:val="nil"/>
              <w:left w:val="nil"/>
              <w:bottom w:val="nil"/>
              <w:right w:val="nil"/>
            </w:tcBorders>
            <w:noWrap/>
            <w:vAlign w:val="bottom"/>
            <w:hideMark/>
          </w:tcPr>
          <w:p w14:paraId="44EDF7D9"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7</w:t>
            </w:r>
          </w:p>
        </w:tc>
        <w:tc>
          <w:tcPr>
            <w:tcW w:w="956" w:type="dxa"/>
            <w:tcBorders>
              <w:top w:val="nil"/>
              <w:left w:val="nil"/>
              <w:bottom w:val="nil"/>
              <w:right w:val="nil"/>
            </w:tcBorders>
            <w:noWrap/>
            <w:vAlign w:val="bottom"/>
            <w:hideMark/>
          </w:tcPr>
          <w:p w14:paraId="784A1F36"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4E9C6396"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7</w:t>
            </w:r>
          </w:p>
        </w:tc>
      </w:tr>
      <w:tr w:rsidR="004950C6" w:rsidRPr="004950C6" w14:paraId="2A7858D4" w14:textId="77777777" w:rsidTr="004950C6">
        <w:trPr>
          <w:trHeight w:val="290"/>
        </w:trPr>
        <w:tc>
          <w:tcPr>
            <w:tcW w:w="3996" w:type="dxa"/>
            <w:tcBorders>
              <w:top w:val="nil"/>
              <w:left w:val="nil"/>
              <w:bottom w:val="nil"/>
              <w:right w:val="nil"/>
            </w:tcBorders>
            <w:noWrap/>
            <w:vAlign w:val="bottom"/>
            <w:hideMark/>
          </w:tcPr>
          <w:p w14:paraId="40814AF7" w14:textId="771F9E3B" w:rsidR="004950C6" w:rsidRPr="004950C6" w:rsidRDefault="002F0C78" w:rsidP="004950C6">
            <w:pPr>
              <w:contextualSpacing w:val="0"/>
              <w:jc w:val="left"/>
              <w:rPr>
                <w:rFonts w:cs="Calibri Light"/>
                <w:color w:val="000000"/>
                <w:szCs w:val="22"/>
              </w:rPr>
            </w:pPr>
            <w:r>
              <w:rPr>
                <w:rFonts w:cs="Calibri Light"/>
                <w:color w:val="000000"/>
                <w:szCs w:val="22"/>
              </w:rPr>
              <w:t>Responsable parc (ex-amiante)</w:t>
            </w:r>
          </w:p>
        </w:tc>
        <w:tc>
          <w:tcPr>
            <w:tcW w:w="1416" w:type="dxa"/>
            <w:tcBorders>
              <w:top w:val="nil"/>
              <w:left w:val="nil"/>
              <w:bottom w:val="nil"/>
              <w:right w:val="nil"/>
            </w:tcBorders>
            <w:noWrap/>
            <w:vAlign w:val="bottom"/>
            <w:hideMark/>
          </w:tcPr>
          <w:p w14:paraId="3B25B96D"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956" w:type="dxa"/>
            <w:tcBorders>
              <w:top w:val="nil"/>
              <w:left w:val="nil"/>
              <w:bottom w:val="nil"/>
              <w:right w:val="nil"/>
            </w:tcBorders>
            <w:noWrap/>
            <w:vAlign w:val="bottom"/>
            <w:hideMark/>
          </w:tcPr>
          <w:p w14:paraId="31476051"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1A46D57A"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746EB3B1" w14:textId="77777777" w:rsidTr="004950C6">
        <w:trPr>
          <w:trHeight w:val="290"/>
        </w:trPr>
        <w:tc>
          <w:tcPr>
            <w:tcW w:w="3996" w:type="dxa"/>
            <w:tcBorders>
              <w:top w:val="nil"/>
              <w:left w:val="nil"/>
              <w:bottom w:val="nil"/>
              <w:right w:val="nil"/>
            </w:tcBorders>
            <w:noWrap/>
            <w:vAlign w:val="bottom"/>
            <w:hideMark/>
          </w:tcPr>
          <w:p w14:paraId="65F476A2"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Manœuvre</w:t>
            </w:r>
          </w:p>
        </w:tc>
        <w:tc>
          <w:tcPr>
            <w:tcW w:w="1416" w:type="dxa"/>
            <w:tcBorders>
              <w:top w:val="nil"/>
              <w:left w:val="nil"/>
              <w:bottom w:val="nil"/>
              <w:right w:val="nil"/>
            </w:tcBorders>
            <w:noWrap/>
            <w:vAlign w:val="bottom"/>
            <w:hideMark/>
          </w:tcPr>
          <w:p w14:paraId="6E7818D7" w14:textId="77777777" w:rsidR="004950C6" w:rsidRPr="004950C6" w:rsidRDefault="004950C6" w:rsidP="004950C6">
            <w:pPr>
              <w:contextualSpacing w:val="0"/>
              <w:jc w:val="left"/>
              <w:rPr>
                <w:rFonts w:cs="Calibri Light"/>
                <w:color w:val="000000"/>
                <w:szCs w:val="22"/>
              </w:rPr>
            </w:pPr>
          </w:p>
        </w:tc>
        <w:tc>
          <w:tcPr>
            <w:tcW w:w="956" w:type="dxa"/>
            <w:tcBorders>
              <w:top w:val="nil"/>
              <w:left w:val="nil"/>
              <w:bottom w:val="nil"/>
              <w:right w:val="nil"/>
            </w:tcBorders>
            <w:noWrap/>
            <w:vAlign w:val="bottom"/>
            <w:hideMark/>
          </w:tcPr>
          <w:p w14:paraId="105DD0D7" w14:textId="70F8EDA6" w:rsidR="004950C6" w:rsidRPr="004950C6" w:rsidRDefault="002F0C78" w:rsidP="004950C6">
            <w:pPr>
              <w:contextualSpacing w:val="0"/>
              <w:jc w:val="center"/>
              <w:rPr>
                <w:rFonts w:cs="Calibri Light"/>
                <w:color w:val="000000"/>
                <w:szCs w:val="22"/>
              </w:rPr>
            </w:pPr>
            <w:r>
              <w:rPr>
                <w:rFonts w:cs="Calibri Light"/>
                <w:color w:val="000000"/>
                <w:szCs w:val="22"/>
              </w:rPr>
              <w:t>1</w:t>
            </w:r>
          </w:p>
        </w:tc>
        <w:tc>
          <w:tcPr>
            <w:tcW w:w="1396" w:type="dxa"/>
            <w:tcBorders>
              <w:top w:val="nil"/>
              <w:left w:val="nil"/>
              <w:bottom w:val="nil"/>
              <w:right w:val="nil"/>
            </w:tcBorders>
            <w:noWrap/>
            <w:vAlign w:val="bottom"/>
            <w:hideMark/>
          </w:tcPr>
          <w:p w14:paraId="7A218EC2"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2</w:t>
            </w:r>
          </w:p>
        </w:tc>
      </w:tr>
      <w:tr w:rsidR="004950C6" w:rsidRPr="004950C6" w14:paraId="528E0265" w14:textId="77777777" w:rsidTr="004950C6">
        <w:trPr>
          <w:trHeight w:val="290"/>
        </w:trPr>
        <w:tc>
          <w:tcPr>
            <w:tcW w:w="3996" w:type="dxa"/>
            <w:tcBorders>
              <w:top w:val="nil"/>
              <w:left w:val="nil"/>
              <w:bottom w:val="nil"/>
              <w:right w:val="nil"/>
            </w:tcBorders>
            <w:noWrap/>
            <w:vAlign w:val="bottom"/>
            <w:hideMark/>
          </w:tcPr>
          <w:p w14:paraId="026CA0A1"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Agent d'entretien</w:t>
            </w:r>
          </w:p>
        </w:tc>
        <w:tc>
          <w:tcPr>
            <w:tcW w:w="1416" w:type="dxa"/>
            <w:tcBorders>
              <w:top w:val="nil"/>
              <w:left w:val="nil"/>
              <w:bottom w:val="nil"/>
              <w:right w:val="nil"/>
            </w:tcBorders>
            <w:noWrap/>
            <w:vAlign w:val="bottom"/>
            <w:hideMark/>
          </w:tcPr>
          <w:p w14:paraId="1C5B00C7"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956" w:type="dxa"/>
            <w:tcBorders>
              <w:top w:val="nil"/>
              <w:left w:val="nil"/>
              <w:bottom w:val="nil"/>
              <w:right w:val="nil"/>
            </w:tcBorders>
            <w:noWrap/>
            <w:vAlign w:val="bottom"/>
            <w:hideMark/>
          </w:tcPr>
          <w:p w14:paraId="6A39A64A"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40AD471D"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1AE5899D" w14:textId="77777777" w:rsidTr="004950C6">
        <w:trPr>
          <w:trHeight w:val="290"/>
        </w:trPr>
        <w:tc>
          <w:tcPr>
            <w:tcW w:w="3996" w:type="dxa"/>
            <w:tcBorders>
              <w:top w:val="nil"/>
              <w:left w:val="nil"/>
              <w:bottom w:val="nil"/>
              <w:right w:val="nil"/>
            </w:tcBorders>
            <w:noWrap/>
            <w:vAlign w:val="bottom"/>
            <w:hideMark/>
          </w:tcPr>
          <w:p w14:paraId="2CFEB4E2" w14:textId="087A990F" w:rsidR="004950C6" w:rsidRPr="004950C6" w:rsidRDefault="004950C6" w:rsidP="004950C6">
            <w:pPr>
              <w:contextualSpacing w:val="0"/>
              <w:jc w:val="left"/>
              <w:rPr>
                <w:rFonts w:cs="Calibri Light"/>
                <w:color w:val="000000"/>
                <w:szCs w:val="22"/>
              </w:rPr>
            </w:pPr>
            <w:r w:rsidRPr="004950C6">
              <w:rPr>
                <w:rFonts w:cs="Calibri Light"/>
                <w:color w:val="000000"/>
                <w:szCs w:val="22"/>
              </w:rPr>
              <w:t>Apprenti</w:t>
            </w:r>
            <w:r w:rsidR="002F0C78">
              <w:rPr>
                <w:rFonts w:cs="Calibri Light"/>
                <w:color w:val="000000"/>
                <w:szCs w:val="22"/>
              </w:rPr>
              <w:t xml:space="preserve"> (manœuvre/conducteur)</w:t>
            </w:r>
          </w:p>
        </w:tc>
        <w:tc>
          <w:tcPr>
            <w:tcW w:w="1416" w:type="dxa"/>
            <w:tcBorders>
              <w:top w:val="nil"/>
              <w:left w:val="nil"/>
              <w:bottom w:val="nil"/>
              <w:right w:val="nil"/>
            </w:tcBorders>
            <w:noWrap/>
            <w:vAlign w:val="bottom"/>
            <w:hideMark/>
          </w:tcPr>
          <w:p w14:paraId="426E13EC" w14:textId="77777777" w:rsidR="004950C6" w:rsidRPr="004950C6" w:rsidRDefault="004950C6" w:rsidP="004950C6">
            <w:pPr>
              <w:contextualSpacing w:val="0"/>
              <w:jc w:val="left"/>
              <w:rPr>
                <w:rFonts w:cs="Calibri Light"/>
                <w:color w:val="000000"/>
                <w:szCs w:val="22"/>
              </w:rPr>
            </w:pPr>
          </w:p>
        </w:tc>
        <w:tc>
          <w:tcPr>
            <w:tcW w:w="956" w:type="dxa"/>
            <w:tcBorders>
              <w:top w:val="nil"/>
              <w:left w:val="nil"/>
              <w:bottom w:val="nil"/>
              <w:right w:val="nil"/>
            </w:tcBorders>
            <w:noWrap/>
            <w:vAlign w:val="bottom"/>
            <w:hideMark/>
          </w:tcPr>
          <w:p w14:paraId="13FF2C10"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1396" w:type="dxa"/>
            <w:tcBorders>
              <w:top w:val="nil"/>
              <w:left w:val="nil"/>
              <w:bottom w:val="nil"/>
              <w:right w:val="nil"/>
            </w:tcBorders>
            <w:noWrap/>
            <w:vAlign w:val="bottom"/>
            <w:hideMark/>
          </w:tcPr>
          <w:p w14:paraId="3F4A27CC"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42190C84" w14:textId="77777777" w:rsidTr="004950C6">
        <w:trPr>
          <w:trHeight w:val="290"/>
        </w:trPr>
        <w:tc>
          <w:tcPr>
            <w:tcW w:w="3996" w:type="dxa"/>
            <w:tcBorders>
              <w:top w:val="nil"/>
              <w:left w:val="nil"/>
              <w:bottom w:val="nil"/>
              <w:right w:val="nil"/>
            </w:tcBorders>
            <w:noWrap/>
            <w:vAlign w:val="bottom"/>
            <w:hideMark/>
          </w:tcPr>
          <w:p w14:paraId="72DD10F7"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Secrétaire</w:t>
            </w:r>
          </w:p>
        </w:tc>
        <w:tc>
          <w:tcPr>
            <w:tcW w:w="1416" w:type="dxa"/>
            <w:tcBorders>
              <w:top w:val="nil"/>
              <w:left w:val="nil"/>
              <w:bottom w:val="nil"/>
              <w:right w:val="nil"/>
            </w:tcBorders>
            <w:noWrap/>
            <w:vAlign w:val="bottom"/>
            <w:hideMark/>
          </w:tcPr>
          <w:p w14:paraId="25E0D821"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956" w:type="dxa"/>
            <w:tcBorders>
              <w:top w:val="nil"/>
              <w:left w:val="nil"/>
              <w:bottom w:val="nil"/>
              <w:right w:val="nil"/>
            </w:tcBorders>
            <w:noWrap/>
            <w:vAlign w:val="bottom"/>
            <w:hideMark/>
          </w:tcPr>
          <w:p w14:paraId="3DD04254"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798D7045"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385B7EB4" w14:textId="77777777" w:rsidTr="004950C6">
        <w:trPr>
          <w:trHeight w:val="290"/>
        </w:trPr>
        <w:tc>
          <w:tcPr>
            <w:tcW w:w="3996" w:type="dxa"/>
            <w:tcBorders>
              <w:top w:val="nil"/>
              <w:left w:val="nil"/>
              <w:bottom w:val="nil"/>
              <w:right w:val="nil"/>
            </w:tcBorders>
            <w:noWrap/>
            <w:vAlign w:val="bottom"/>
            <w:hideMark/>
          </w:tcPr>
          <w:p w14:paraId="5601EAC2" w14:textId="77777777" w:rsidR="004950C6" w:rsidRPr="004950C6" w:rsidRDefault="004950C6" w:rsidP="004950C6">
            <w:pPr>
              <w:contextualSpacing w:val="0"/>
              <w:jc w:val="left"/>
              <w:rPr>
                <w:rFonts w:cs="Calibri Light"/>
                <w:color w:val="000000"/>
                <w:szCs w:val="22"/>
              </w:rPr>
            </w:pPr>
            <w:r w:rsidRPr="004950C6">
              <w:rPr>
                <w:rFonts w:cs="Calibri Light"/>
                <w:color w:val="000000"/>
                <w:szCs w:val="22"/>
              </w:rPr>
              <w:t>Assistant administrative et comptable</w:t>
            </w:r>
          </w:p>
        </w:tc>
        <w:tc>
          <w:tcPr>
            <w:tcW w:w="1416" w:type="dxa"/>
            <w:tcBorders>
              <w:top w:val="nil"/>
              <w:left w:val="nil"/>
              <w:bottom w:val="nil"/>
              <w:right w:val="nil"/>
            </w:tcBorders>
            <w:noWrap/>
            <w:vAlign w:val="bottom"/>
            <w:hideMark/>
          </w:tcPr>
          <w:p w14:paraId="22980745"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c>
          <w:tcPr>
            <w:tcW w:w="956" w:type="dxa"/>
            <w:tcBorders>
              <w:top w:val="nil"/>
              <w:left w:val="nil"/>
              <w:bottom w:val="nil"/>
              <w:right w:val="nil"/>
            </w:tcBorders>
            <w:noWrap/>
            <w:vAlign w:val="bottom"/>
            <w:hideMark/>
          </w:tcPr>
          <w:p w14:paraId="3D5BA008" w14:textId="77777777" w:rsidR="004950C6" w:rsidRPr="004950C6" w:rsidRDefault="004950C6" w:rsidP="004950C6">
            <w:pPr>
              <w:contextualSpacing w:val="0"/>
              <w:jc w:val="center"/>
              <w:rPr>
                <w:rFonts w:cs="Calibri Light"/>
                <w:color w:val="000000"/>
                <w:szCs w:val="22"/>
              </w:rPr>
            </w:pPr>
          </w:p>
        </w:tc>
        <w:tc>
          <w:tcPr>
            <w:tcW w:w="1396" w:type="dxa"/>
            <w:tcBorders>
              <w:top w:val="nil"/>
              <w:left w:val="nil"/>
              <w:bottom w:val="nil"/>
              <w:right w:val="nil"/>
            </w:tcBorders>
            <w:noWrap/>
            <w:vAlign w:val="bottom"/>
            <w:hideMark/>
          </w:tcPr>
          <w:p w14:paraId="7F17350F" w14:textId="77777777" w:rsidR="004950C6" w:rsidRPr="004950C6" w:rsidRDefault="004950C6" w:rsidP="004950C6">
            <w:pPr>
              <w:contextualSpacing w:val="0"/>
              <w:jc w:val="center"/>
              <w:rPr>
                <w:rFonts w:cs="Calibri Light"/>
                <w:color w:val="000000"/>
                <w:szCs w:val="22"/>
              </w:rPr>
            </w:pPr>
            <w:r w:rsidRPr="004950C6">
              <w:rPr>
                <w:rFonts w:cs="Calibri Light"/>
                <w:color w:val="000000"/>
                <w:szCs w:val="22"/>
              </w:rPr>
              <w:t>1</w:t>
            </w:r>
          </w:p>
        </w:tc>
      </w:tr>
      <w:tr w:rsidR="004950C6" w:rsidRPr="004950C6" w14:paraId="414CBF69" w14:textId="77777777" w:rsidTr="004950C6">
        <w:trPr>
          <w:trHeight w:val="290"/>
        </w:trPr>
        <w:tc>
          <w:tcPr>
            <w:tcW w:w="3996" w:type="dxa"/>
            <w:tcBorders>
              <w:top w:val="nil"/>
              <w:left w:val="nil"/>
              <w:bottom w:val="nil"/>
              <w:right w:val="nil"/>
            </w:tcBorders>
            <w:shd w:val="clear" w:color="000000" w:fill="FFF2CC"/>
            <w:noWrap/>
            <w:vAlign w:val="bottom"/>
            <w:hideMark/>
          </w:tcPr>
          <w:p w14:paraId="29189BC7" w14:textId="77777777" w:rsidR="004950C6" w:rsidRPr="004950C6" w:rsidRDefault="004950C6" w:rsidP="004950C6">
            <w:pPr>
              <w:contextualSpacing w:val="0"/>
              <w:jc w:val="left"/>
              <w:rPr>
                <w:rFonts w:cs="Calibri Light"/>
                <w:b/>
                <w:bCs/>
                <w:color w:val="1F4E78"/>
                <w:szCs w:val="22"/>
              </w:rPr>
            </w:pPr>
            <w:r w:rsidRPr="004950C6">
              <w:rPr>
                <w:rFonts w:cs="Calibri Light"/>
                <w:b/>
                <w:bCs/>
                <w:color w:val="1F4E78"/>
                <w:szCs w:val="22"/>
              </w:rPr>
              <w:t> </w:t>
            </w:r>
          </w:p>
        </w:tc>
        <w:tc>
          <w:tcPr>
            <w:tcW w:w="1416" w:type="dxa"/>
            <w:tcBorders>
              <w:top w:val="nil"/>
              <w:left w:val="nil"/>
              <w:bottom w:val="nil"/>
              <w:right w:val="nil"/>
            </w:tcBorders>
            <w:shd w:val="clear" w:color="000000" w:fill="FFF2CC"/>
            <w:noWrap/>
            <w:vAlign w:val="bottom"/>
            <w:hideMark/>
          </w:tcPr>
          <w:p w14:paraId="301CF9B6" w14:textId="79D57FDC" w:rsidR="004950C6" w:rsidRPr="004950C6" w:rsidRDefault="004950C6" w:rsidP="004950C6">
            <w:pPr>
              <w:contextualSpacing w:val="0"/>
              <w:jc w:val="center"/>
              <w:rPr>
                <w:rFonts w:cs="Calibri Light"/>
                <w:b/>
                <w:bCs/>
                <w:color w:val="1F4E78"/>
                <w:szCs w:val="22"/>
              </w:rPr>
            </w:pPr>
            <w:r w:rsidRPr="004950C6">
              <w:rPr>
                <w:rFonts w:cs="Calibri Light"/>
                <w:b/>
                <w:bCs/>
                <w:color w:val="1F4E78"/>
                <w:szCs w:val="22"/>
              </w:rPr>
              <w:t>2</w:t>
            </w:r>
            <w:r w:rsidR="002F0C78">
              <w:rPr>
                <w:rFonts w:cs="Calibri Light"/>
                <w:b/>
                <w:bCs/>
                <w:color w:val="1F4E78"/>
                <w:szCs w:val="22"/>
              </w:rPr>
              <w:t>1</w:t>
            </w:r>
          </w:p>
        </w:tc>
        <w:tc>
          <w:tcPr>
            <w:tcW w:w="956" w:type="dxa"/>
            <w:tcBorders>
              <w:top w:val="nil"/>
              <w:left w:val="nil"/>
              <w:bottom w:val="nil"/>
              <w:right w:val="nil"/>
            </w:tcBorders>
            <w:shd w:val="clear" w:color="000000" w:fill="FFF2CC"/>
            <w:noWrap/>
            <w:vAlign w:val="bottom"/>
            <w:hideMark/>
          </w:tcPr>
          <w:p w14:paraId="62A47B7B" w14:textId="57543CA6" w:rsidR="004950C6" w:rsidRPr="004950C6" w:rsidRDefault="002F0C78" w:rsidP="004950C6">
            <w:pPr>
              <w:contextualSpacing w:val="0"/>
              <w:jc w:val="center"/>
              <w:rPr>
                <w:rFonts w:cs="Calibri Light"/>
                <w:b/>
                <w:bCs/>
                <w:color w:val="1F4E78"/>
                <w:szCs w:val="22"/>
              </w:rPr>
            </w:pPr>
            <w:r>
              <w:rPr>
                <w:rFonts w:cs="Calibri Light"/>
                <w:b/>
                <w:bCs/>
                <w:color w:val="1F4E78"/>
                <w:szCs w:val="22"/>
              </w:rPr>
              <w:t>2</w:t>
            </w:r>
          </w:p>
        </w:tc>
        <w:tc>
          <w:tcPr>
            <w:tcW w:w="1396" w:type="dxa"/>
            <w:tcBorders>
              <w:top w:val="nil"/>
              <w:left w:val="nil"/>
              <w:bottom w:val="nil"/>
              <w:right w:val="nil"/>
            </w:tcBorders>
            <w:shd w:val="clear" w:color="000000" w:fill="FFF2CC"/>
            <w:noWrap/>
            <w:vAlign w:val="bottom"/>
            <w:hideMark/>
          </w:tcPr>
          <w:p w14:paraId="5B21F8A5" w14:textId="16C3ABC3" w:rsidR="004950C6" w:rsidRPr="004950C6" w:rsidRDefault="004950C6" w:rsidP="004950C6">
            <w:pPr>
              <w:contextualSpacing w:val="0"/>
              <w:jc w:val="center"/>
              <w:rPr>
                <w:rFonts w:cs="Calibri Light"/>
                <w:b/>
                <w:bCs/>
                <w:color w:val="1F4E78"/>
                <w:szCs w:val="22"/>
              </w:rPr>
            </w:pPr>
            <w:r w:rsidRPr="004950C6">
              <w:rPr>
                <w:rFonts w:cs="Calibri Light"/>
                <w:b/>
                <w:bCs/>
                <w:color w:val="1F4E78"/>
                <w:szCs w:val="22"/>
              </w:rPr>
              <w:t>2</w:t>
            </w:r>
            <w:r w:rsidR="002F0C78">
              <w:rPr>
                <w:rFonts w:cs="Calibri Light"/>
                <w:b/>
                <w:bCs/>
                <w:color w:val="1F4E78"/>
                <w:szCs w:val="22"/>
              </w:rPr>
              <w:t>3</w:t>
            </w:r>
          </w:p>
        </w:tc>
      </w:tr>
    </w:tbl>
    <w:p w14:paraId="731BED55" w14:textId="77777777" w:rsidR="00F97529" w:rsidRDefault="00F97529" w:rsidP="000A4BBB">
      <w:pPr>
        <w:rPr>
          <w:rFonts w:asciiTheme="majorHAnsi" w:hAnsiTheme="majorHAnsi" w:cstheme="majorHAnsi"/>
          <w:szCs w:val="22"/>
          <w:lang w:eastAsia="en-US"/>
        </w:rPr>
      </w:pPr>
    </w:p>
    <w:p w14:paraId="7EB204AA" w14:textId="77777777" w:rsidR="0028669B" w:rsidRDefault="0028669B" w:rsidP="000A4BBB">
      <w:pPr>
        <w:rPr>
          <w:rFonts w:asciiTheme="majorHAnsi" w:hAnsiTheme="majorHAnsi" w:cstheme="majorHAnsi"/>
          <w:bCs/>
          <w:szCs w:val="22"/>
          <w:lang w:eastAsia="en-US"/>
        </w:rPr>
      </w:pPr>
    </w:p>
    <w:p w14:paraId="416EF350" w14:textId="77777777" w:rsidR="00DA5390" w:rsidRDefault="00DA5390" w:rsidP="000A4BBB">
      <w:pPr>
        <w:rPr>
          <w:rFonts w:asciiTheme="majorHAnsi" w:hAnsiTheme="majorHAnsi" w:cstheme="majorHAnsi"/>
          <w:bCs/>
          <w:szCs w:val="22"/>
          <w:lang w:eastAsia="en-US"/>
        </w:rPr>
      </w:pPr>
    </w:p>
    <w:p w14:paraId="17EA12A7" w14:textId="77777777" w:rsidR="000A4BBB" w:rsidRPr="00A4293C" w:rsidRDefault="000A4BBB" w:rsidP="006501A1">
      <w:pPr>
        <w:pStyle w:val="Titre2"/>
      </w:pPr>
      <w:bookmarkStart w:id="31" w:name="_Toc222481237"/>
      <w:r w:rsidRPr="00A4293C">
        <w:t>Convention collective applicable</w:t>
      </w:r>
      <w:bookmarkEnd w:id="31"/>
    </w:p>
    <w:p w14:paraId="09DA6258" w14:textId="77777777" w:rsidR="000A4BBB" w:rsidRPr="00A4293C" w:rsidRDefault="000A4BBB" w:rsidP="000A4BBB">
      <w:pPr>
        <w:rPr>
          <w:rFonts w:asciiTheme="majorHAnsi" w:hAnsiTheme="majorHAnsi" w:cstheme="majorHAnsi"/>
          <w:szCs w:val="22"/>
        </w:rPr>
      </w:pPr>
    </w:p>
    <w:p w14:paraId="11654CD9" w14:textId="587910F0" w:rsidR="00BE01D3" w:rsidRDefault="000A4BBB" w:rsidP="00760247">
      <w:pPr>
        <w:rPr>
          <w:rFonts w:asciiTheme="majorHAnsi" w:hAnsiTheme="majorHAnsi" w:cstheme="majorHAnsi"/>
          <w:szCs w:val="22"/>
        </w:rPr>
      </w:pPr>
      <w:r>
        <w:rPr>
          <w:rFonts w:asciiTheme="majorHAnsi" w:hAnsiTheme="majorHAnsi" w:cstheme="majorHAnsi"/>
          <w:szCs w:val="22"/>
        </w:rPr>
        <w:t>L</w:t>
      </w:r>
      <w:r w:rsidR="00BE01D3">
        <w:rPr>
          <w:rFonts w:asciiTheme="majorHAnsi" w:hAnsiTheme="majorHAnsi" w:cstheme="majorHAnsi"/>
          <w:szCs w:val="22"/>
        </w:rPr>
        <w:t>es</w:t>
      </w:r>
      <w:r>
        <w:rPr>
          <w:rFonts w:asciiTheme="majorHAnsi" w:hAnsiTheme="majorHAnsi" w:cstheme="majorHAnsi"/>
          <w:szCs w:val="22"/>
        </w:rPr>
        <w:t xml:space="preserve"> convention</w:t>
      </w:r>
      <w:r w:rsidR="00BE01D3">
        <w:rPr>
          <w:rFonts w:asciiTheme="majorHAnsi" w:hAnsiTheme="majorHAnsi" w:cstheme="majorHAnsi"/>
          <w:szCs w:val="22"/>
        </w:rPr>
        <w:t>s</w:t>
      </w:r>
      <w:r>
        <w:rPr>
          <w:rFonts w:asciiTheme="majorHAnsi" w:hAnsiTheme="majorHAnsi" w:cstheme="majorHAnsi"/>
          <w:szCs w:val="22"/>
        </w:rPr>
        <w:t xml:space="preserve"> applicable</w:t>
      </w:r>
      <w:r w:rsidR="00BE01D3">
        <w:rPr>
          <w:rFonts w:asciiTheme="majorHAnsi" w:hAnsiTheme="majorHAnsi" w:cstheme="majorHAnsi"/>
          <w:szCs w:val="22"/>
        </w:rPr>
        <w:t>s</w:t>
      </w:r>
      <w:r>
        <w:rPr>
          <w:rFonts w:asciiTheme="majorHAnsi" w:hAnsiTheme="majorHAnsi" w:cstheme="majorHAnsi"/>
          <w:szCs w:val="22"/>
        </w:rPr>
        <w:t xml:space="preserve"> </w:t>
      </w:r>
      <w:r w:rsidR="00BE01D3">
        <w:rPr>
          <w:rFonts w:asciiTheme="majorHAnsi" w:hAnsiTheme="majorHAnsi" w:cstheme="majorHAnsi"/>
          <w:szCs w:val="22"/>
        </w:rPr>
        <w:t xml:space="preserve">sont les suivantes : </w:t>
      </w:r>
    </w:p>
    <w:p w14:paraId="773FCAEC" w14:textId="23294B33" w:rsidR="00BE01D3" w:rsidRPr="00D5486C" w:rsidRDefault="00BE01D3" w:rsidP="00D5486C">
      <w:pPr>
        <w:pStyle w:val="Paragraphedeliste"/>
        <w:numPr>
          <w:ilvl w:val="0"/>
          <w:numId w:val="28"/>
        </w:numPr>
        <w:rPr>
          <w:rFonts w:asciiTheme="majorHAnsi" w:hAnsiTheme="majorHAnsi" w:cstheme="majorHAnsi"/>
          <w:b/>
          <w:bCs/>
        </w:rPr>
      </w:pPr>
      <w:r w:rsidRPr="00D5486C">
        <w:rPr>
          <w:rFonts w:asciiTheme="majorHAnsi" w:hAnsiTheme="majorHAnsi" w:cstheme="majorHAnsi"/>
          <w:b/>
          <w:bCs/>
        </w:rPr>
        <w:t>IDCC 1597</w:t>
      </w:r>
    </w:p>
    <w:p w14:paraId="6558C029" w14:textId="0236A16C" w:rsidR="00BE01D3" w:rsidRPr="00D5486C" w:rsidRDefault="00BE01D3" w:rsidP="00D5486C">
      <w:pPr>
        <w:pStyle w:val="Paragraphedeliste"/>
        <w:numPr>
          <w:ilvl w:val="0"/>
          <w:numId w:val="28"/>
        </w:numPr>
        <w:rPr>
          <w:rFonts w:asciiTheme="majorHAnsi" w:hAnsiTheme="majorHAnsi" w:cstheme="majorHAnsi"/>
          <w:b/>
          <w:bCs/>
        </w:rPr>
      </w:pPr>
      <w:r w:rsidRPr="00D5486C">
        <w:rPr>
          <w:rFonts w:asciiTheme="majorHAnsi" w:hAnsiTheme="majorHAnsi" w:cstheme="majorHAnsi"/>
          <w:b/>
          <w:bCs/>
        </w:rPr>
        <w:t>IDCC 2609</w:t>
      </w:r>
    </w:p>
    <w:p w14:paraId="570FF9AE" w14:textId="7EFD851F" w:rsidR="001F179D" w:rsidRPr="00D5486C" w:rsidRDefault="00BE01D3" w:rsidP="000A4BBB">
      <w:pPr>
        <w:pStyle w:val="Paragraphedeliste"/>
        <w:numPr>
          <w:ilvl w:val="0"/>
          <w:numId w:val="28"/>
        </w:numPr>
        <w:rPr>
          <w:rFonts w:asciiTheme="majorHAnsi" w:hAnsiTheme="majorHAnsi" w:cstheme="majorHAnsi"/>
          <w:b/>
          <w:bCs/>
        </w:rPr>
      </w:pPr>
      <w:r w:rsidRPr="00D5486C">
        <w:rPr>
          <w:rFonts w:asciiTheme="majorHAnsi" w:hAnsiTheme="majorHAnsi" w:cstheme="majorHAnsi"/>
          <w:b/>
          <w:bCs/>
        </w:rPr>
        <w:t>IDCC 9999</w:t>
      </w:r>
    </w:p>
    <w:p w14:paraId="20AF1B2B" w14:textId="378BAEF7" w:rsidR="00295FCD" w:rsidRPr="00A4293C" w:rsidRDefault="00DB6628" w:rsidP="00DA5390">
      <w:pPr>
        <w:spacing w:after="160" w:line="259" w:lineRule="auto"/>
        <w:contextualSpacing w:val="0"/>
        <w:jc w:val="left"/>
        <w:rPr>
          <w:rFonts w:asciiTheme="majorHAnsi" w:hAnsiTheme="majorHAnsi" w:cstheme="majorHAnsi"/>
          <w:szCs w:val="22"/>
        </w:rPr>
      </w:pPr>
      <w:r>
        <w:rPr>
          <w:rFonts w:asciiTheme="majorHAnsi" w:hAnsiTheme="majorHAnsi" w:cstheme="majorHAnsi"/>
          <w:szCs w:val="22"/>
        </w:rPr>
        <w:br w:type="page"/>
      </w:r>
    </w:p>
    <w:p w14:paraId="244EBA0A" w14:textId="77777777" w:rsidR="000A4BBB" w:rsidRPr="00A4293C" w:rsidRDefault="000A4BBB" w:rsidP="000A4BBB">
      <w:pPr>
        <w:pStyle w:val="Titre2"/>
      </w:pPr>
      <w:bookmarkStart w:id="32" w:name="_Toc222481238"/>
      <w:r w:rsidRPr="00A4293C">
        <w:lastRenderedPageBreak/>
        <w:t>Institutions représentatives du personnel</w:t>
      </w:r>
      <w:bookmarkEnd w:id="32"/>
    </w:p>
    <w:p w14:paraId="7B43DD9B" w14:textId="77777777" w:rsidR="000A4BBB" w:rsidRPr="004947F1" w:rsidRDefault="000A4BBB" w:rsidP="000A4BBB">
      <w:pPr>
        <w:rPr>
          <w:rFonts w:asciiTheme="majorHAnsi" w:hAnsiTheme="majorHAnsi" w:cstheme="majorHAnsi"/>
          <w:szCs w:val="22"/>
        </w:rPr>
      </w:pPr>
    </w:p>
    <w:p w14:paraId="1E653E2F" w14:textId="593E78C3" w:rsidR="000A4BBB" w:rsidRDefault="00D5486C" w:rsidP="000A4BBB">
      <w:pPr>
        <w:rPr>
          <w:rFonts w:asciiTheme="majorHAnsi" w:hAnsiTheme="majorHAnsi" w:cstheme="majorHAnsi"/>
          <w:szCs w:val="22"/>
        </w:rPr>
      </w:pPr>
      <w:r>
        <w:rPr>
          <w:rFonts w:asciiTheme="majorHAnsi" w:hAnsiTheme="majorHAnsi" w:cstheme="majorHAnsi"/>
          <w:szCs w:val="22"/>
        </w:rPr>
        <w:t xml:space="preserve">La société DILMEX se situe au-dessus des seuils de désignation des PSE. </w:t>
      </w:r>
    </w:p>
    <w:p w14:paraId="750F7538" w14:textId="77777777" w:rsidR="00D5486C" w:rsidRDefault="00D5486C" w:rsidP="000A4BBB">
      <w:pPr>
        <w:rPr>
          <w:rFonts w:asciiTheme="majorHAnsi" w:hAnsiTheme="majorHAnsi" w:cstheme="majorHAnsi"/>
          <w:szCs w:val="22"/>
        </w:rPr>
      </w:pPr>
    </w:p>
    <w:p w14:paraId="3AC1CEF0" w14:textId="592DFDCC" w:rsidR="00D5486C" w:rsidRDefault="00D5486C" w:rsidP="000A4BBB">
      <w:pPr>
        <w:rPr>
          <w:rFonts w:asciiTheme="majorHAnsi" w:hAnsiTheme="majorHAnsi" w:cstheme="majorHAnsi"/>
          <w:szCs w:val="22"/>
        </w:rPr>
      </w:pPr>
      <w:r>
        <w:rPr>
          <w:rFonts w:asciiTheme="majorHAnsi" w:hAnsiTheme="majorHAnsi" w:cstheme="majorHAnsi"/>
          <w:szCs w:val="22"/>
        </w:rPr>
        <w:t>Un PV de carence a été établi en date du 18 décembre 2020</w:t>
      </w:r>
      <w:r w:rsidR="004572AF">
        <w:rPr>
          <w:rFonts w:asciiTheme="majorHAnsi" w:hAnsiTheme="majorHAnsi" w:cstheme="majorHAnsi"/>
          <w:szCs w:val="22"/>
        </w:rPr>
        <w:t xml:space="preserve">. </w:t>
      </w:r>
    </w:p>
    <w:p w14:paraId="59603582" w14:textId="77777777" w:rsidR="00A41C92" w:rsidRDefault="00A41C92" w:rsidP="000A4BBB">
      <w:pPr>
        <w:rPr>
          <w:rFonts w:asciiTheme="majorHAnsi" w:hAnsiTheme="majorHAnsi" w:cstheme="majorHAnsi"/>
          <w:szCs w:val="22"/>
        </w:rPr>
      </w:pPr>
    </w:p>
    <w:p w14:paraId="0144D9C8" w14:textId="4F32489F" w:rsidR="00A41C92" w:rsidRPr="007F767A" w:rsidRDefault="00A41C92" w:rsidP="000A4BBB">
      <w:pPr>
        <w:rPr>
          <w:rFonts w:asciiTheme="majorHAnsi" w:hAnsiTheme="majorHAnsi" w:cstheme="majorHAnsi"/>
          <w:szCs w:val="22"/>
        </w:rPr>
      </w:pPr>
      <w:r w:rsidRPr="007F767A">
        <w:rPr>
          <w:rFonts w:asciiTheme="majorHAnsi" w:hAnsiTheme="majorHAnsi" w:cstheme="majorHAnsi"/>
          <w:szCs w:val="22"/>
        </w:rPr>
        <w:t>Au sein de s</w:t>
      </w:r>
      <w:r w:rsidR="007F767A">
        <w:rPr>
          <w:rFonts w:asciiTheme="majorHAnsi" w:hAnsiTheme="majorHAnsi" w:cstheme="majorHAnsi"/>
          <w:szCs w:val="22"/>
        </w:rPr>
        <w:t>es</w:t>
      </w:r>
      <w:r w:rsidRPr="007F767A">
        <w:rPr>
          <w:rFonts w:asciiTheme="majorHAnsi" w:hAnsiTheme="majorHAnsi" w:cstheme="majorHAnsi"/>
          <w:szCs w:val="22"/>
        </w:rPr>
        <w:t xml:space="preserve"> précédent</w:t>
      </w:r>
      <w:r w:rsidR="007F767A">
        <w:rPr>
          <w:rFonts w:asciiTheme="majorHAnsi" w:hAnsiTheme="majorHAnsi" w:cstheme="majorHAnsi"/>
          <w:szCs w:val="22"/>
        </w:rPr>
        <w:t>s</w:t>
      </w:r>
      <w:r w:rsidRPr="007F767A">
        <w:rPr>
          <w:rFonts w:asciiTheme="majorHAnsi" w:hAnsiTheme="majorHAnsi" w:cstheme="majorHAnsi"/>
          <w:szCs w:val="22"/>
        </w:rPr>
        <w:t xml:space="preserve"> rapport</w:t>
      </w:r>
      <w:r w:rsidR="007F767A">
        <w:rPr>
          <w:rFonts w:asciiTheme="majorHAnsi" w:hAnsiTheme="majorHAnsi" w:cstheme="majorHAnsi"/>
          <w:szCs w:val="22"/>
        </w:rPr>
        <w:t>s</w:t>
      </w:r>
      <w:r w:rsidRPr="007F767A">
        <w:rPr>
          <w:rFonts w:asciiTheme="majorHAnsi" w:hAnsiTheme="majorHAnsi" w:cstheme="majorHAnsi"/>
          <w:szCs w:val="22"/>
        </w:rPr>
        <w:t xml:space="preserve">, le soussigné alertait le dirigeant sur la nécessiter d’organiser de </w:t>
      </w:r>
      <w:r w:rsidR="00747BDB" w:rsidRPr="007F767A">
        <w:rPr>
          <w:rFonts w:asciiTheme="majorHAnsi" w:hAnsiTheme="majorHAnsi" w:cstheme="majorHAnsi"/>
          <w:szCs w:val="22"/>
        </w:rPr>
        <w:t>nouvelles élections</w:t>
      </w:r>
      <w:r w:rsidRPr="007F767A">
        <w:rPr>
          <w:rFonts w:asciiTheme="majorHAnsi" w:hAnsiTheme="majorHAnsi" w:cstheme="majorHAnsi"/>
          <w:szCs w:val="22"/>
        </w:rPr>
        <w:t xml:space="preserve"> du CSE.</w:t>
      </w:r>
    </w:p>
    <w:p w14:paraId="1A50ECD3" w14:textId="77777777" w:rsidR="00A41C92" w:rsidRPr="007F767A" w:rsidRDefault="00A41C92" w:rsidP="000A4BBB">
      <w:pPr>
        <w:rPr>
          <w:rFonts w:asciiTheme="majorHAnsi" w:hAnsiTheme="majorHAnsi" w:cstheme="majorHAnsi"/>
          <w:szCs w:val="22"/>
        </w:rPr>
      </w:pPr>
    </w:p>
    <w:p w14:paraId="0CAC3C2D" w14:textId="31FD9324" w:rsidR="00A41C92" w:rsidRDefault="007F767A" w:rsidP="002D7565">
      <w:pPr>
        <w:pBdr>
          <w:top w:val="single" w:sz="12" w:space="1" w:color="1F4E79" w:themeColor="accent5" w:themeShade="80"/>
          <w:left w:val="single" w:sz="12" w:space="4" w:color="1F4E79" w:themeColor="accent5" w:themeShade="80"/>
          <w:bottom w:val="single" w:sz="12" w:space="1" w:color="1F4E79" w:themeColor="accent5" w:themeShade="80"/>
          <w:right w:val="single" w:sz="12" w:space="4" w:color="1F4E79" w:themeColor="accent5" w:themeShade="80"/>
        </w:pBdr>
        <w:rPr>
          <w:rFonts w:asciiTheme="majorHAnsi" w:hAnsiTheme="majorHAnsi" w:cstheme="majorHAnsi"/>
          <w:b/>
          <w:bCs/>
          <w:szCs w:val="22"/>
        </w:rPr>
      </w:pPr>
      <w:r>
        <w:rPr>
          <w:rFonts w:asciiTheme="majorHAnsi" w:hAnsiTheme="majorHAnsi" w:cstheme="majorHAnsi"/>
          <w:b/>
          <w:bCs/>
          <w:szCs w:val="22"/>
        </w:rPr>
        <w:t>L’entreprise a sollicité l’accompagnement d’un cabinet d’avocat spécialisé en droit social pour les besoins de l’organisation de ces élections.</w:t>
      </w:r>
    </w:p>
    <w:p w14:paraId="0D59A8F0" w14:textId="77777777" w:rsidR="007F767A" w:rsidRDefault="007F767A" w:rsidP="002D7565">
      <w:pPr>
        <w:pBdr>
          <w:top w:val="single" w:sz="12" w:space="1" w:color="1F4E79" w:themeColor="accent5" w:themeShade="80"/>
          <w:left w:val="single" w:sz="12" w:space="4" w:color="1F4E79" w:themeColor="accent5" w:themeShade="80"/>
          <w:bottom w:val="single" w:sz="12" w:space="1" w:color="1F4E79" w:themeColor="accent5" w:themeShade="80"/>
          <w:right w:val="single" w:sz="12" w:space="4" w:color="1F4E79" w:themeColor="accent5" w:themeShade="80"/>
        </w:pBdr>
        <w:rPr>
          <w:rFonts w:asciiTheme="majorHAnsi" w:hAnsiTheme="majorHAnsi" w:cstheme="majorHAnsi"/>
          <w:b/>
          <w:bCs/>
          <w:szCs w:val="22"/>
        </w:rPr>
      </w:pPr>
    </w:p>
    <w:p w14:paraId="39129A37" w14:textId="0B0DC00D" w:rsidR="007F767A" w:rsidRPr="002D7565" w:rsidRDefault="007F767A" w:rsidP="002D7565">
      <w:pPr>
        <w:pBdr>
          <w:top w:val="single" w:sz="12" w:space="1" w:color="1F4E79" w:themeColor="accent5" w:themeShade="80"/>
          <w:left w:val="single" w:sz="12" w:space="4" w:color="1F4E79" w:themeColor="accent5" w:themeShade="80"/>
          <w:bottom w:val="single" w:sz="12" w:space="1" w:color="1F4E79" w:themeColor="accent5" w:themeShade="80"/>
          <w:right w:val="single" w:sz="12" w:space="4" w:color="1F4E79" w:themeColor="accent5" w:themeShade="80"/>
        </w:pBdr>
        <w:rPr>
          <w:rFonts w:asciiTheme="majorHAnsi" w:hAnsiTheme="majorHAnsi" w:cstheme="majorHAnsi"/>
          <w:b/>
          <w:bCs/>
          <w:szCs w:val="22"/>
        </w:rPr>
      </w:pPr>
      <w:r>
        <w:rPr>
          <w:rFonts w:asciiTheme="majorHAnsi" w:hAnsiTheme="majorHAnsi" w:cstheme="majorHAnsi"/>
          <w:b/>
          <w:bCs/>
          <w:szCs w:val="22"/>
        </w:rPr>
        <w:t>Aucun calendrier ne semble avoir été arrêté à ce jour.</w:t>
      </w:r>
    </w:p>
    <w:p w14:paraId="6EBA1608" w14:textId="77777777" w:rsidR="00DA5390" w:rsidRDefault="00DA5390" w:rsidP="000A4BBB">
      <w:pPr>
        <w:rPr>
          <w:rFonts w:asciiTheme="majorHAnsi" w:eastAsiaTheme="minorHAnsi" w:hAnsiTheme="majorHAnsi" w:cstheme="majorHAnsi"/>
          <w:b/>
          <w:caps/>
          <w:color w:val="A50021"/>
          <w:szCs w:val="22"/>
          <w:u w:val="single"/>
          <w:lang w:eastAsia="en-US"/>
        </w:rPr>
      </w:pPr>
    </w:p>
    <w:p w14:paraId="1D825061" w14:textId="77777777" w:rsidR="00BD2FDC" w:rsidRDefault="00BD2FDC" w:rsidP="000A4BBB">
      <w:pPr>
        <w:rPr>
          <w:rFonts w:asciiTheme="majorHAnsi" w:eastAsiaTheme="minorHAnsi" w:hAnsiTheme="majorHAnsi" w:cstheme="majorHAnsi"/>
          <w:b/>
          <w:caps/>
          <w:color w:val="A50021"/>
          <w:szCs w:val="22"/>
          <w:u w:val="single"/>
          <w:lang w:eastAsia="en-US"/>
        </w:rPr>
      </w:pPr>
    </w:p>
    <w:p w14:paraId="2D0F4766" w14:textId="77777777" w:rsidR="000A4BBB" w:rsidRPr="00A4293C" w:rsidRDefault="000A4BBB" w:rsidP="000A4BBB">
      <w:pPr>
        <w:pStyle w:val="Titre2"/>
      </w:pPr>
      <w:bookmarkStart w:id="33" w:name="_Toc222481239"/>
      <w:r w:rsidRPr="00A4293C">
        <w:t>Représentant des salaries</w:t>
      </w:r>
      <w:bookmarkEnd w:id="33"/>
    </w:p>
    <w:p w14:paraId="3E32E1FB" w14:textId="77777777" w:rsidR="000A4BBB" w:rsidRPr="00A4293C" w:rsidRDefault="000A4BBB" w:rsidP="000A4BBB">
      <w:pPr>
        <w:rPr>
          <w:rFonts w:asciiTheme="majorHAnsi" w:hAnsiTheme="majorHAnsi" w:cstheme="majorHAnsi"/>
          <w:szCs w:val="22"/>
          <w:lang w:eastAsia="en-US"/>
        </w:rPr>
      </w:pPr>
    </w:p>
    <w:p w14:paraId="4114306D" w14:textId="0B04E2C9" w:rsidR="000A4BBB" w:rsidRDefault="00247A2D" w:rsidP="000A4BBB">
      <w:pPr>
        <w:rPr>
          <w:rFonts w:asciiTheme="majorHAnsi" w:eastAsiaTheme="majorEastAsia" w:hAnsiTheme="majorHAnsi" w:cstheme="majorHAnsi"/>
          <w:szCs w:val="22"/>
        </w:rPr>
      </w:pPr>
      <w:r w:rsidRPr="001F179D">
        <w:rPr>
          <w:rFonts w:asciiTheme="majorHAnsi" w:eastAsiaTheme="majorEastAsia" w:hAnsiTheme="majorHAnsi" w:cstheme="majorHAnsi"/>
          <w:szCs w:val="22"/>
        </w:rPr>
        <w:t xml:space="preserve">Le représentant des salariés </w:t>
      </w:r>
      <w:r w:rsidR="007F767A">
        <w:rPr>
          <w:rFonts w:asciiTheme="majorHAnsi" w:eastAsiaTheme="majorEastAsia" w:hAnsiTheme="majorHAnsi" w:cstheme="majorHAnsi"/>
          <w:szCs w:val="22"/>
        </w:rPr>
        <w:t xml:space="preserve">dans le cadre de la procédure de redressement judiciaire, </w:t>
      </w:r>
      <w:r w:rsidRPr="001F179D">
        <w:rPr>
          <w:rFonts w:asciiTheme="majorHAnsi" w:eastAsiaTheme="majorEastAsia" w:hAnsiTheme="majorHAnsi" w:cstheme="majorHAnsi"/>
          <w:szCs w:val="22"/>
        </w:rPr>
        <w:t xml:space="preserve">désigné </w:t>
      </w:r>
      <w:r w:rsidR="004E360F" w:rsidRPr="001F179D">
        <w:rPr>
          <w:rFonts w:asciiTheme="majorHAnsi" w:eastAsiaTheme="majorEastAsia" w:hAnsiTheme="majorHAnsi" w:cstheme="majorHAnsi"/>
          <w:szCs w:val="22"/>
        </w:rPr>
        <w:t xml:space="preserve">par procès-verbal en date du </w:t>
      </w:r>
      <w:r w:rsidR="004572AF">
        <w:rPr>
          <w:rFonts w:asciiTheme="majorHAnsi" w:eastAsiaTheme="majorEastAsia" w:hAnsiTheme="majorHAnsi" w:cstheme="majorHAnsi"/>
          <w:szCs w:val="22"/>
        </w:rPr>
        <w:t>7 avril 2024</w:t>
      </w:r>
      <w:r w:rsidR="007F767A">
        <w:rPr>
          <w:rFonts w:asciiTheme="majorHAnsi" w:eastAsiaTheme="majorEastAsia" w:hAnsiTheme="majorHAnsi" w:cstheme="majorHAnsi"/>
          <w:szCs w:val="22"/>
        </w:rPr>
        <w:t xml:space="preserve">, </w:t>
      </w:r>
      <w:r w:rsidR="004E360F" w:rsidRPr="001F179D">
        <w:rPr>
          <w:rFonts w:asciiTheme="majorHAnsi" w:eastAsiaTheme="majorEastAsia" w:hAnsiTheme="majorHAnsi" w:cstheme="majorHAnsi"/>
          <w:szCs w:val="22"/>
        </w:rPr>
        <w:t>est</w:t>
      </w:r>
      <w:r w:rsidRPr="001F179D">
        <w:rPr>
          <w:rFonts w:asciiTheme="majorHAnsi" w:eastAsiaTheme="majorEastAsia" w:hAnsiTheme="majorHAnsi" w:cstheme="majorHAnsi"/>
          <w:szCs w:val="22"/>
        </w:rPr>
        <w:t xml:space="preserve"> </w:t>
      </w:r>
      <w:r w:rsidRPr="001F179D">
        <w:rPr>
          <w:rFonts w:asciiTheme="majorHAnsi" w:eastAsiaTheme="majorEastAsia" w:hAnsiTheme="majorHAnsi" w:cstheme="majorHAnsi"/>
          <w:b/>
          <w:bCs/>
          <w:szCs w:val="22"/>
        </w:rPr>
        <w:t xml:space="preserve">M. </w:t>
      </w:r>
      <w:r w:rsidR="004A3A90" w:rsidRPr="001F179D">
        <w:rPr>
          <w:rFonts w:asciiTheme="majorHAnsi" w:eastAsiaTheme="majorEastAsia" w:hAnsiTheme="majorHAnsi" w:cstheme="majorHAnsi"/>
          <w:b/>
          <w:bCs/>
          <w:szCs w:val="22"/>
        </w:rPr>
        <w:t>J</w:t>
      </w:r>
      <w:r w:rsidR="004572AF">
        <w:rPr>
          <w:rFonts w:asciiTheme="majorHAnsi" w:eastAsiaTheme="majorEastAsia" w:hAnsiTheme="majorHAnsi" w:cstheme="majorHAnsi"/>
          <w:b/>
          <w:bCs/>
          <w:szCs w:val="22"/>
        </w:rPr>
        <w:t>ean-Claude BENTENAT</w:t>
      </w:r>
      <w:r w:rsidR="002A03B6" w:rsidRPr="001F179D">
        <w:rPr>
          <w:rFonts w:asciiTheme="majorHAnsi" w:eastAsiaTheme="majorEastAsia" w:hAnsiTheme="majorHAnsi" w:cstheme="majorHAnsi"/>
          <w:szCs w:val="22"/>
        </w:rPr>
        <w:t>.</w:t>
      </w:r>
    </w:p>
    <w:p w14:paraId="3ED34FA7" w14:textId="77777777" w:rsidR="00BD2FDC" w:rsidRPr="00B26018" w:rsidRDefault="00BD2FDC" w:rsidP="000A4BBB">
      <w:pPr>
        <w:rPr>
          <w:rFonts w:asciiTheme="majorHAnsi" w:eastAsiaTheme="majorEastAsia" w:hAnsiTheme="majorHAnsi" w:cstheme="majorHAnsi"/>
          <w:szCs w:val="22"/>
        </w:rPr>
      </w:pPr>
    </w:p>
    <w:p w14:paraId="7BC164D3" w14:textId="77777777" w:rsidR="004E360F" w:rsidRDefault="004E360F" w:rsidP="000A4BBB">
      <w:pPr>
        <w:rPr>
          <w:rFonts w:asciiTheme="majorHAnsi" w:eastAsiaTheme="majorEastAsia" w:hAnsiTheme="majorHAnsi" w:cstheme="majorHAnsi"/>
          <w:szCs w:val="22"/>
        </w:rPr>
      </w:pPr>
    </w:p>
    <w:p w14:paraId="6ED9E5FB" w14:textId="77777777" w:rsidR="000A4BBB" w:rsidRPr="00A4293C" w:rsidRDefault="000A4BBB" w:rsidP="000A4BBB">
      <w:pPr>
        <w:pStyle w:val="Titre2"/>
      </w:pPr>
      <w:bookmarkStart w:id="34" w:name="_Toc222481240"/>
      <w:r w:rsidRPr="00A4293C">
        <w:t>Litiges prud’homaux</w:t>
      </w:r>
      <w:bookmarkEnd w:id="34"/>
    </w:p>
    <w:p w14:paraId="3858CFE3" w14:textId="77777777" w:rsidR="000A4BBB" w:rsidRPr="00A4293C" w:rsidRDefault="000A4BBB" w:rsidP="000A4BBB">
      <w:pPr>
        <w:rPr>
          <w:rFonts w:asciiTheme="majorHAnsi" w:hAnsiTheme="majorHAnsi" w:cstheme="majorHAnsi"/>
          <w:szCs w:val="22"/>
        </w:rPr>
      </w:pPr>
      <w:r w:rsidRPr="00A4293C">
        <w:rPr>
          <w:rFonts w:asciiTheme="majorHAnsi" w:hAnsiTheme="majorHAnsi" w:cstheme="majorHAnsi"/>
          <w:szCs w:val="22"/>
          <w:lang w:eastAsia="en-US"/>
        </w:rPr>
        <w:tab/>
      </w:r>
    </w:p>
    <w:p w14:paraId="422BFB20" w14:textId="40951E8E" w:rsidR="000A4BBB" w:rsidRPr="00460358" w:rsidRDefault="000A4BBB" w:rsidP="000A4BBB">
      <w:pPr>
        <w:rPr>
          <w:rFonts w:asciiTheme="majorHAnsi" w:hAnsiTheme="majorHAnsi" w:cstheme="majorHAnsi"/>
          <w:szCs w:val="22"/>
        </w:rPr>
      </w:pPr>
      <w:r w:rsidRPr="00460358">
        <w:rPr>
          <w:rFonts w:asciiTheme="majorHAnsi" w:hAnsiTheme="majorHAnsi" w:cstheme="majorHAnsi"/>
          <w:szCs w:val="22"/>
        </w:rPr>
        <w:t xml:space="preserve">Selon les informations nous ayant été transmises à ce jour, la société </w:t>
      </w:r>
      <w:bookmarkStart w:id="35" w:name="_Hlk183601474"/>
      <w:r w:rsidRPr="00460358">
        <w:rPr>
          <w:rFonts w:asciiTheme="majorHAnsi" w:hAnsiTheme="majorHAnsi" w:cstheme="majorHAnsi"/>
          <w:szCs w:val="22"/>
        </w:rPr>
        <w:t xml:space="preserve">n’est partie à aucun contentieux en cours </w:t>
      </w:r>
      <w:bookmarkEnd w:id="35"/>
      <w:r w:rsidRPr="00460358">
        <w:rPr>
          <w:rFonts w:asciiTheme="majorHAnsi" w:hAnsiTheme="majorHAnsi" w:cstheme="majorHAnsi"/>
          <w:szCs w:val="22"/>
        </w:rPr>
        <w:t>devant le Conseil de prud’hommes.</w:t>
      </w:r>
      <w:r w:rsidR="00BD2FDC">
        <w:rPr>
          <w:rFonts w:asciiTheme="majorHAnsi" w:hAnsiTheme="majorHAnsi" w:cstheme="majorHAnsi"/>
          <w:szCs w:val="22"/>
        </w:rPr>
        <w:t xml:space="preserve"> Pour autant, une partie de son passif est lié à une lourde condamnation prud’homale évoquée </w:t>
      </w:r>
      <w:r w:rsidR="00BD2FDC" w:rsidRPr="00172654">
        <w:rPr>
          <w:rFonts w:asciiTheme="majorHAnsi" w:hAnsiTheme="majorHAnsi" w:cstheme="majorHAnsi"/>
          <w:i/>
          <w:iCs/>
          <w:szCs w:val="22"/>
        </w:rPr>
        <w:t>supra</w:t>
      </w:r>
      <w:r w:rsidR="00BD2FDC">
        <w:rPr>
          <w:rFonts w:asciiTheme="majorHAnsi" w:hAnsiTheme="majorHAnsi" w:cstheme="majorHAnsi"/>
          <w:szCs w:val="22"/>
        </w:rPr>
        <w:t>.</w:t>
      </w:r>
    </w:p>
    <w:p w14:paraId="2C4DD54A" w14:textId="77777777" w:rsidR="000A4BBB" w:rsidRPr="00460358" w:rsidRDefault="000A4BBB" w:rsidP="000A4BBB">
      <w:pPr>
        <w:rPr>
          <w:rFonts w:asciiTheme="majorHAnsi" w:hAnsiTheme="majorHAnsi" w:cstheme="majorHAnsi"/>
          <w:szCs w:val="22"/>
          <w:highlight w:val="yellow"/>
        </w:rPr>
      </w:pPr>
    </w:p>
    <w:p w14:paraId="267E843F" w14:textId="57445B7E" w:rsidR="000A4BBB" w:rsidRPr="00A4293C" w:rsidRDefault="00193893" w:rsidP="00D22812">
      <w:pPr>
        <w:spacing w:after="160" w:line="259" w:lineRule="auto"/>
        <w:contextualSpacing w:val="0"/>
        <w:jc w:val="left"/>
        <w:rPr>
          <w:rFonts w:asciiTheme="majorHAnsi" w:hAnsiTheme="majorHAnsi" w:cstheme="majorHAnsi"/>
          <w:szCs w:val="22"/>
        </w:rPr>
      </w:pPr>
      <w:r>
        <w:rPr>
          <w:rFonts w:asciiTheme="majorHAnsi" w:hAnsiTheme="majorHAnsi" w:cstheme="majorHAnsi"/>
          <w:szCs w:val="22"/>
        </w:rPr>
        <w:br w:type="page"/>
      </w:r>
    </w:p>
    <w:p w14:paraId="057112C1" w14:textId="77777777" w:rsidR="00BD2FDC" w:rsidRDefault="00BD2FDC" w:rsidP="002D03C7"/>
    <w:p w14:paraId="51EE6107" w14:textId="79AC38F7" w:rsidR="00F21A66" w:rsidRPr="00F21A66" w:rsidRDefault="00F21A66" w:rsidP="007928D1">
      <w:pPr>
        <w:pStyle w:val="Titre"/>
      </w:pPr>
      <w:bookmarkStart w:id="36" w:name="_Toc222481241"/>
      <w:r w:rsidRPr="00F21A66">
        <w:t>Le passif</w:t>
      </w:r>
      <w:bookmarkEnd w:id="36"/>
    </w:p>
    <w:p w14:paraId="3A6A16E3" w14:textId="77777777" w:rsidR="00F21A66" w:rsidRDefault="00F21A66" w:rsidP="00F21A66">
      <w:pPr>
        <w:rPr>
          <w:rFonts w:asciiTheme="majorHAnsi" w:hAnsiTheme="majorHAnsi" w:cstheme="majorHAnsi"/>
          <w:color w:val="A50021"/>
          <w:szCs w:val="22"/>
          <w:lang w:eastAsia="en-US"/>
        </w:rPr>
      </w:pPr>
      <w:bookmarkStart w:id="37" w:name="_Hlk184032875"/>
    </w:p>
    <w:p w14:paraId="33DA2362" w14:textId="77777777" w:rsidR="007928D1" w:rsidRPr="00F21A66" w:rsidRDefault="007928D1" w:rsidP="00F21A66">
      <w:pPr>
        <w:rPr>
          <w:rFonts w:asciiTheme="majorHAnsi" w:hAnsiTheme="majorHAnsi" w:cstheme="majorHAnsi"/>
          <w:color w:val="A50021"/>
          <w:szCs w:val="22"/>
          <w:lang w:eastAsia="en-US"/>
        </w:rPr>
      </w:pPr>
    </w:p>
    <w:p w14:paraId="280ACCA3" w14:textId="2F8DC587" w:rsidR="00F21A66" w:rsidRPr="00F21A66" w:rsidRDefault="00F21A66" w:rsidP="007928D1">
      <w:pPr>
        <w:pStyle w:val="Titre2"/>
        <w:numPr>
          <w:ilvl w:val="0"/>
          <w:numId w:val="39"/>
        </w:numPr>
        <w:tabs>
          <w:tab w:val="num" w:pos="360"/>
        </w:tabs>
      </w:pPr>
      <w:bookmarkStart w:id="38" w:name="_Toc222481242"/>
      <w:r>
        <w:t xml:space="preserve">LE </w:t>
      </w:r>
      <w:r w:rsidRPr="00F21A66">
        <w:t>Passif déclaré</w:t>
      </w:r>
      <w:bookmarkEnd w:id="38"/>
      <w:r w:rsidRPr="00F21A66">
        <w:t xml:space="preserve"> </w:t>
      </w:r>
    </w:p>
    <w:p w14:paraId="41595E69" w14:textId="77777777" w:rsidR="00F21A66" w:rsidRPr="00F21A66" w:rsidRDefault="00F21A66" w:rsidP="00F21A66">
      <w:pPr>
        <w:rPr>
          <w:rFonts w:asciiTheme="majorHAnsi" w:hAnsiTheme="majorHAnsi" w:cstheme="majorHAnsi"/>
          <w:color w:val="A50021"/>
          <w:szCs w:val="22"/>
          <w:lang w:eastAsia="en-US"/>
        </w:rPr>
      </w:pPr>
    </w:p>
    <w:p w14:paraId="535A20D9" w14:textId="407A0596" w:rsidR="007928D1" w:rsidRPr="00B4674D" w:rsidRDefault="00F21A66" w:rsidP="00F21A66">
      <w:pPr>
        <w:rPr>
          <w:rFonts w:asciiTheme="majorHAnsi" w:hAnsiTheme="majorHAnsi" w:cstheme="majorHAnsi"/>
          <w:b/>
          <w:bCs/>
          <w:szCs w:val="22"/>
          <w:lang w:eastAsia="en-US"/>
        </w:rPr>
      </w:pPr>
      <w:r w:rsidRPr="00F21A66">
        <w:rPr>
          <w:rFonts w:asciiTheme="majorHAnsi" w:hAnsiTheme="majorHAnsi" w:cstheme="majorHAnsi"/>
          <w:szCs w:val="22"/>
          <w:lang w:eastAsia="en-US"/>
        </w:rPr>
        <w:t xml:space="preserve">Au </w:t>
      </w:r>
      <w:r w:rsidRPr="00F21A66">
        <w:rPr>
          <w:rFonts w:asciiTheme="majorHAnsi" w:hAnsiTheme="majorHAnsi" w:cstheme="majorHAnsi"/>
          <w:b/>
          <w:bCs/>
          <w:szCs w:val="22"/>
          <w:lang w:eastAsia="en-US"/>
        </w:rPr>
        <w:t>5 janvier 2026</w:t>
      </w:r>
      <w:r w:rsidRPr="00F21A66">
        <w:rPr>
          <w:rFonts w:asciiTheme="majorHAnsi" w:hAnsiTheme="majorHAnsi" w:cstheme="majorHAnsi"/>
          <w:szCs w:val="22"/>
          <w:lang w:eastAsia="en-US"/>
        </w:rPr>
        <w:t xml:space="preserve">, le passif déclaré auprès du Mandataire judiciaire s’élève à un montant global de </w:t>
      </w:r>
      <w:r w:rsidRPr="00F21A66">
        <w:rPr>
          <w:rFonts w:asciiTheme="majorHAnsi" w:hAnsiTheme="majorHAnsi" w:cstheme="majorHAnsi"/>
          <w:b/>
          <w:bCs/>
          <w:szCs w:val="22"/>
          <w:lang w:eastAsia="en-US"/>
        </w:rPr>
        <w:t>4</w:t>
      </w:r>
      <w:r w:rsidR="00B4674D">
        <w:rPr>
          <w:rFonts w:asciiTheme="majorHAnsi" w:hAnsiTheme="majorHAnsi" w:cstheme="majorHAnsi"/>
          <w:b/>
          <w:bCs/>
          <w:szCs w:val="22"/>
          <w:lang w:eastAsia="en-US"/>
        </w:rPr>
        <w:t>.</w:t>
      </w:r>
      <w:r w:rsidRPr="00F21A66">
        <w:rPr>
          <w:rFonts w:asciiTheme="majorHAnsi" w:hAnsiTheme="majorHAnsi" w:cstheme="majorHAnsi"/>
          <w:b/>
          <w:bCs/>
          <w:szCs w:val="22"/>
          <w:lang w:eastAsia="en-US"/>
        </w:rPr>
        <w:t>877</w:t>
      </w:r>
      <w:r w:rsidR="00B4674D">
        <w:rPr>
          <w:rFonts w:asciiTheme="majorHAnsi" w:hAnsiTheme="majorHAnsi" w:cstheme="majorHAnsi"/>
          <w:b/>
          <w:bCs/>
          <w:szCs w:val="22"/>
          <w:lang w:eastAsia="en-US"/>
        </w:rPr>
        <w:t> </w:t>
      </w:r>
      <w:r w:rsidR="007928D1">
        <w:rPr>
          <w:rFonts w:asciiTheme="majorHAnsi" w:hAnsiTheme="majorHAnsi" w:cstheme="majorHAnsi"/>
          <w:b/>
          <w:bCs/>
          <w:szCs w:val="22"/>
          <w:lang w:eastAsia="en-US"/>
        </w:rPr>
        <w:t>k</w:t>
      </w:r>
      <w:r w:rsidRPr="00F21A66">
        <w:rPr>
          <w:rFonts w:asciiTheme="majorHAnsi" w:hAnsiTheme="majorHAnsi" w:cstheme="majorHAnsi"/>
          <w:b/>
          <w:bCs/>
          <w:szCs w:val="22"/>
          <w:lang w:eastAsia="en-US"/>
        </w:rPr>
        <w:t xml:space="preserve">€, </w:t>
      </w:r>
      <w:r w:rsidRPr="007928D1">
        <w:rPr>
          <w:rFonts w:asciiTheme="majorHAnsi" w:hAnsiTheme="majorHAnsi" w:cstheme="majorHAnsi"/>
          <w:szCs w:val="22"/>
          <w:lang w:eastAsia="en-US"/>
        </w:rPr>
        <w:t>d</w:t>
      </w:r>
      <w:r w:rsidRPr="00B4674D">
        <w:rPr>
          <w:rFonts w:asciiTheme="majorHAnsi" w:hAnsiTheme="majorHAnsi" w:cstheme="majorHAnsi"/>
          <w:szCs w:val="22"/>
          <w:lang w:eastAsia="en-US"/>
        </w:rPr>
        <w:t xml:space="preserve">ont </w:t>
      </w:r>
      <w:r w:rsidR="007928D1" w:rsidRPr="00B4674D">
        <w:rPr>
          <w:rFonts w:asciiTheme="majorHAnsi" w:hAnsiTheme="majorHAnsi" w:cstheme="majorHAnsi"/>
          <w:szCs w:val="22"/>
          <w:lang w:eastAsia="en-US"/>
        </w:rPr>
        <w:t>3.628 k</w:t>
      </w:r>
      <w:r w:rsidRPr="00B4674D">
        <w:rPr>
          <w:rFonts w:asciiTheme="majorHAnsi" w:hAnsiTheme="majorHAnsi" w:cstheme="majorHAnsi"/>
          <w:szCs w:val="22"/>
          <w:lang w:eastAsia="en-US"/>
        </w:rPr>
        <w:t>€ font l’objet de contestations</w:t>
      </w:r>
      <w:r w:rsidR="00B4674D" w:rsidRPr="00B4674D">
        <w:rPr>
          <w:rFonts w:asciiTheme="majorHAnsi" w:hAnsiTheme="majorHAnsi" w:cstheme="majorHAnsi"/>
          <w:szCs w:val="22"/>
          <w:lang w:eastAsia="en-US"/>
        </w:rPr>
        <w:t xml:space="preserve"> (la part du passif déjà </w:t>
      </w:r>
      <w:r w:rsidR="007928D1" w:rsidRPr="00B4674D">
        <w:rPr>
          <w:rFonts w:asciiTheme="majorHAnsi" w:hAnsiTheme="majorHAnsi" w:cstheme="majorHAnsi"/>
          <w:szCs w:val="22"/>
          <w:lang w:eastAsia="en-US"/>
        </w:rPr>
        <w:t>définiti</w:t>
      </w:r>
      <w:r w:rsidR="00B4674D" w:rsidRPr="00B4674D">
        <w:rPr>
          <w:rFonts w:asciiTheme="majorHAnsi" w:hAnsiTheme="majorHAnsi" w:cstheme="majorHAnsi"/>
          <w:szCs w:val="22"/>
          <w:lang w:eastAsia="en-US"/>
        </w:rPr>
        <w:t>ve</w:t>
      </w:r>
      <w:r w:rsidR="007928D1" w:rsidRPr="00B4674D">
        <w:rPr>
          <w:rFonts w:asciiTheme="majorHAnsi" w:hAnsiTheme="majorHAnsi" w:cstheme="majorHAnsi"/>
          <w:szCs w:val="22"/>
          <w:lang w:eastAsia="en-US"/>
        </w:rPr>
        <w:t xml:space="preserve"> </w:t>
      </w:r>
      <w:r w:rsidR="00B4674D" w:rsidRPr="00B4674D">
        <w:rPr>
          <w:rFonts w:asciiTheme="majorHAnsi" w:hAnsiTheme="majorHAnsi" w:cstheme="majorHAnsi"/>
          <w:szCs w:val="22"/>
          <w:lang w:eastAsia="en-US"/>
        </w:rPr>
        <w:t xml:space="preserve">est </w:t>
      </w:r>
      <w:r w:rsidR="007928D1" w:rsidRPr="00B4674D">
        <w:rPr>
          <w:rFonts w:asciiTheme="majorHAnsi" w:hAnsiTheme="majorHAnsi" w:cstheme="majorHAnsi"/>
          <w:szCs w:val="22"/>
          <w:lang w:eastAsia="en-US"/>
        </w:rPr>
        <w:t>de 1.249 k€</w:t>
      </w:r>
      <w:r w:rsidR="00B4674D" w:rsidRPr="00B4674D">
        <w:rPr>
          <w:rFonts w:asciiTheme="majorHAnsi" w:hAnsiTheme="majorHAnsi" w:cstheme="majorHAnsi"/>
          <w:szCs w:val="22"/>
          <w:lang w:eastAsia="en-US"/>
        </w:rPr>
        <w:t xml:space="preserve"> à ce stade)</w:t>
      </w:r>
      <w:r w:rsidR="007928D1" w:rsidRPr="007928D1">
        <w:rPr>
          <w:rFonts w:asciiTheme="majorHAnsi" w:hAnsiTheme="majorHAnsi" w:cstheme="majorHAnsi"/>
          <w:b/>
          <w:bCs/>
          <w:szCs w:val="22"/>
          <w:lang w:eastAsia="en-US"/>
        </w:rPr>
        <w:t>.</w:t>
      </w:r>
    </w:p>
    <w:p w14:paraId="0EF4A641" w14:textId="77777777" w:rsidR="00F21A66" w:rsidRPr="00F21A66" w:rsidRDefault="00F21A66" w:rsidP="00F21A66">
      <w:pPr>
        <w:rPr>
          <w:rFonts w:asciiTheme="majorHAnsi" w:hAnsiTheme="majorHAnsi" w:cstheme="majorHAnsi"/>
          <w:color w:val="A50021"/>
          <w:szCs w:val="22"/>
          <w:lang w:eastAsia="en-US"/>
        </w:rPr>
      </w:pPr>
    </w:p>
    <w:p w14:paraId="5A9ABCD7" w14:textId="77777777" w:rsidR="00F21A66" w:rsidRPr="00F21A66" w:rsidRDefault="00F21A66" w:rsidP="00F21A66">
      <w:pPr>
        <w:rPr>
          <w:rFonts w:asciiTheme="majorHAnsi" w:hAnsiTheme="majorHAnsi" w:cstheme="majorHAnsi"/>
          <w:color w:val="A50021"/>
          <w:szCs w:val="22"/>
          <w:lang w:eastAsia="en-US"/>
        </w:rPr>
      </w:pPr>
      <w:r w:rsidRPr="00F21A66">
        <w:rPr>
          <w:rFonts w:asciiTheme="majorHAnsi" w:hAnsiTheme="majorHAnsi" w:cstheme="majorHAnsi"/>
          <w:noProof/>
          <w:color w:val="A50021"/>
          <w:szCs w:val="22"/>
          <w:lang w:eastAsia="en-US"/>
        </w:rPr>
        <w:drawing>
          <wp:inline distT="0" distB="0" distL="0" distR="0" wp14:anchorId="06D97641" wp14:editId="5F9A3F34">
            <wp:extent cx="6006172" cy="934720"/>
            <wp:effectExtent l="0" t="0" r="0" b="0"/>
            <wp:docPr id="5272048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9430" cy="935227"/>
                    </a:xfrm>
                    <a:prstGeom prst="rect">
                      <a:avLst/>
                    </a:prstGeom>
                    <a:noFill/>
                    <a:ln>
                      <a:noFill/>
                    </a:ln>
                  </pic:spPr>
                </pic:pic>
              </a:graphicData>
            </a:graphic>
          </wp:inline>
        </w:drawing>
      </w:r>
    </w:p>
    <w:p w14:paraId="7D4B6AE7" w14:textId="77777777" w:rsidR="00F21A66" w:rsidRDefault="00F21A66" w:rsidP="00F21A66">
      <w:pPr>
        <w:rPr>
          <w:rFonts w:asciiTheme="majorHAnsi" w:hAnsiTheme="majorHAnsi" w:cstheme="majorHAnsi"/>
          <w:color w:val="A50021"/>
          <w:szCs w:val="22"/>
          <w:lang w:eastAsia="en-US"/>
        </w:rPr>
      </w:pPr>
    </w:p>
    <w:p w14:paraId="168ECBFA" w14:textId="77777777" w:rsidR="007928D1" w:rsidRDefault="007928D1" w:rsidP="00F21A66">
      <w:pPr>
        <w:rPr>
          <w:rFonts w:asciiTheme="majorHAnsi" w:hAnsiTheme="majorHAnsi" w:cstheme="majorHAnsi"/>
          <w:color w:val="A50021"/>
          <w:szCs w:val="22"/>
          <w:lang w:eastAsia="en-US"/>
        </w:rPr>
      </w:pPr>
    </w:p>
    <w:p w14:paraId="164CD7DC" w14:textId="230EC046" w:rsidR="007928D1" w:rsidRDefault="007928D1" w:rsidP="007928D1">
      <w:pPr>
        <w:pStyle w:val="Titre2"/>
      </w:pPr>
      <w:bookmarkStart w:id="39" w:name="_Toc173772325"/>
      <w:bookmarkStart w:id="40" w:name="_Toc181281887"/>
      <w:bookmarkStart w:id="41" w:name="_Toc221193592"/>
      <w:bookmarkStart w:id="42" w:name="_Toc222481243"/>
      <w:r>
        <w:t xml:space="preserve">Contestations </w:t>
      </w:r>
      <w:bookmarkEnd w:id="39"/>
      <w:bookmarkEnd w:id="40"/>
      <w:r>
        <w:t xml:space="preserve">et approche du passif </w:t>
      </w:r>
      <w:r w:rsidR="00B4674D">
        <w:t>À</w:t>
      </w:r>
      <w:r>
        <w:t xml:space="preserve"> apurer dans le cadre du plan</w:t>
      </w:r>
      <w:bookmarkEnd w:id="41"/>
      <w:bookmarkEnd w:id="42"/>
    </w:p>
    <w:p w14:paraId="1D01D4C9" w14:textId="77777777" w:rsidR="007928D1" w:rsidRDefault="007928D1" w:rsidP="007928D1">
      <w:pPr>
        <w:pStyle w:val="Normal1"/>
        <w:rPr>
          <w:rFonts w:eastAsia="Calibri"/>
          <w:lang w:eastAsia="en-US"/>
        </w:rPr>
      </w:pPr>
    </w:p>
    <w:p w14:paraId="7531E5E1" w14:textId="108787A9" w:rsidR="007928D1" w:rsidRDefault="007928D1" w:rsidP="007928D1">
      <w:pPr>
        <w:pStyle w:val="Normal1"/>
        <w:rPr>
          <w:rFonts w:eastAsia="Calibri"/>
          <w:b/>
          <w:bCs/>
          <w:lang w:eastAsia="en-US"/>
        </w:rPr>
      </w:pPr>
      <w:r>
        <w:rPr>
          <w:rFonts w:eastAsia="Calibri"/>
          <w:lang w:eastAsia="en-US"/>
        </w:rPr>
        <w:t xml:space="preserve">Le tableau ci-dessous présente une synthèse des </w:t>
      </w:r>
      <w:r w:rsidRPr="004221F2">
        <w:rPr>
          <w:rFonts w:eastAsia="Calibri"/>
          <w:b/>
          <w:bCs/>
          <w:lang w:eastAsia="en-US"/>
        </w:rPr>
        <w:t xml:space="preserve">créances </w:t>
      </w:r>
      <w:r>
        <w:rPr>
          <w:rFonts w:eastAsia="Calibri"/>
          <w:b/>
          <w:bCs/>
          <w:lang w:eastAsia="en-US"/>
        </w:rPr>
        <w:t xml:space="preserve">contestées </w:t>
      </w:r>
      <w:r>
        <w:rPr>
          <w:rFonts w:eastAsia="Calibri"/>
          <w:lang w:eastAsia="en-US"/>
        </w:rPr>
        <w:t xml:space="preserve">dans le cadre de la vérification du passif de la procédure, pour un montant global de </w:t>
      </w:r>
      <w:r w:rsidRPr="007928D1">
        <w:rPr>
          <w:rFonts w:eastAsia="Calibri"/>
          <w:b/>
          <w:bCs/>
          <w:lang w:eastAsia="en-US"/>
        </w:rPr>
        <w:t>3.62</w:t>
      </w:r>
      <w:r>
        <w:rPr>
          <w:rFonts w:eastAsia="Calibri"/>
          <w:b/>
          <w:bCs/>
          <w:lang w:eastAsia="en-US"/>
        </w:rPr>
        <w:t>7</w:t>
      </w:r>
      <w:r w:rsidRPr="007928D1">
        <w:rPr>
          <w:rFonts w:eastAsia="Calibri"/>
          <w:b/>
          <w:bCs/>
          <w:lang w:eastAsia="en-US"/>
        </w:rPr>
        <w:t xml:space="preserve"> k€.</w:t>
      </w:r>
    </w:p>
    <w:p w14:paraId="3B23D1D9" w14:textId="77777777" w:rsidR="009F622B" w:rsidRDefault="009F622B" w:rsidP="007928D1">
      <w:pPr>
        <w:pStyle w:val="Normal1"/>
        <w:rPr>
          <w:rFonts w:eastAsia="Calibri"/>
          <w:b/>
          <w:bCs/>
          <w:lang w:eastAsia="en-US"/>
        </w:rPr>
      </w:pPr>
    </w:p>
    <w:p w14:paraId="73E3153C" w14:textId="2E78588F" w:rsidR="009F622B" w:rsidRDefault="009F622B" w:rsidP="007928D1">
      <w:pPr>
        <w:pStyle w:val="Normal1"/>
        <w:rPr>
          <w:rFonts w:eastAsia="Calibri"/>
          <w:lang w:eastAsia="en-US"/>
        </w:rPr>
      </w:pPr>
      <w:r>
        <w:rPr>
          <w:rFonts w:eastAsia="Calibri"/>
          <w:lang w:eastAsia="en-US"/>
        </w:rPr>
        <w:t xml:space="preserve">L’écart de 1 k€ avec le passif non définitif la liste du Mandataire correspond à des créances non contestées figurant comme provisionnelles au sein de cette liste à savoir : </w:t>
      </w:r>
    </w:p>
    <w:p w14:paraId="04D6E49C" w14:textId="6439ACD7" w:rsidR="009F622B" w:rsidRDefault="009F622B" w:rsidP="009F622B">
      <w:pPr>
        <w:pStyle w:val="Normal1"/>
        <w:numPr>
          <w:ilvl w:val="0"/>
          <w:numId w:val="28"/>
        </w:numPr>
        <w:rPr>
          <w:rFonts w:eastAsia="Calibri"/>
          <w:lang w:eastAsia="en-US"/>
        </w:rPr>
      </w:pPr>
      <w:r>
        <w:rPr>
          <w:rFonts w:eastAsia="Calibri"/>
          <w:lang w:eastAsia="en-US"/>
        </w:rPr>
        <w:t xml:space="preserve">n°229 PRS de la Gironde : 360 € ; </w:t>
      </w:r>
    </w:p>
    <w:p w14:paraId="1887D245" w14:textId="723C23B4" w:rsidR="009F622B" w:rsidRPr="009F622B" w:rsidRDefault="009F622B" w:rsidP="009F622B">
      <w:pPr>
        <w:pStyle w:val="Normal1"/>
        <w:numPr>
          <w:ilvl w:val="0"/>
          <w:numId w:val="28"/>
        </w:numPr>
        <w:rPr>
          <w:rFonts w:eastAsia="Calibri"/>
          <w:lang w:eastAsia="en-US"/>
        </w:rPr>
      </w:pPr>
      <w:r>
        <w:rPr>
          <w:rFonts w:eastAsia="Calibri"/>
          <w:lang w:eastAsia="en-US"/>
        </w:rPr>
        <w:t>n°59 ED &amp; Expertise amiante : 1.080 €.</w:t>
      </w:r>
    </w:p>
    <w:p w14:paraId="693ADF01" w14:textId="77777777" w:rsidR="007928D1" w:rsidRDefault="007928D1" w:rsidP="007928D1">
      <w:pPr>
        <w:pStyle w:val="Normal1"/>
        <w:rPr>
          <w:rFonts w:eastAsia="Calibri"/>
          <w:lang w:eastAsia="en-US"/>
        </w:rPr>
      </w:pPr>
    </w:p>
    <w:p w14:paraId="5BC357F4" w14:textId="34B02957" w:rsidR="007928D1" w:rsidRDefault="007928D1" w:rsidP="007928D1">
      <w:pPr>
        <w:pStyle w:val="Normal1"/>
        <w:rPr>
          <w:rFonts w:eastAsia="Calibri"/>
          <w:lang w:eastAsia="en-US"/>
        </w:rPr>
      </w:pPr>
      <w:r w:rsidRPr="007928D1">
        <w:rPr>
          <w:noProof/>
        </w:rPr>
        <w:drawing>
          <wp:inline distT="0" distB="0" distL="0" distR="0" wp14:anchorId="4CF795BF" wp14:editId="51AF5CAF">
            <wp:extent cx="5761355" cy="3354070"/>
            <wp:effectExtent l="0" t="0" r="0" b="0"/>
            <wp:docPr id="20848631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3354070"/>
                    </a:xfrm>
                    <a:prstGeom prst="rect">
                      <a:avLst/>
                    </a:prstGeom>
                    <a:noFill/>
                    <a:ln>
                      <a:noFill/>
                    </a:ln>
                  </pic:spPr>
                </pic:pic>
              </a:graphicData>
            </a:graphic>
          </wp:inline>
        </w:drawing>
      </w:r>
    </w:p>
    <w:p w14:paraId="59161519" w14:textId="77777777" w:rsidR="007928D1" w:rsidRDefault="007928D1" w:rsidP="007928D1">
      <w:pPr>
        <w:pStyle w:val="Normal1"/>
        <w:rPr>
          <w:rFonts w:eastAsia="Calibri"/>
          <w:lang w:eastAsia="en-US"/>
        </w:rPr>
      </w:pPr>
    </w:p>
    <w:p w14:paraId="0F051AF7" w14:textId="77777777" w:rsidR="00B4674D" w:rsidRDefault="00B4674D" w:rsidP="007928D1">
      <w:pPr>
        <w:pStyle w:val="Normal1"/>
        <w:rPr>
          <w:rFonts w:eastAsia="Calibri"/>
          <w:lang w:eastAsia="en-US"/>
        </w:rPr>
      </w:pPr>
    </w:p>
    <w:p w14:paraId="3E2F1328" w14:textId="77777777" w:rsidR="00273EF3" w:rsidRDefault="00273EF3" w:rsidP="007928D1">
      <w:pPr>
        <w:pStyle w:val="Normal1"/>
        <w:rPr>
          <w:rFonts w:eastAsia="Calibri"/>
          <w:lang w:eastAsia="en-US"/>
        </w:rPr>
      </w:pPr>
    </w:p>
    <w:p w14:paraId="52373D8D" w14:textId="77777777" w:rsidR="007928D1" w:rsidRDefault="007928D1" w:rsidP="007928D1">
      <w:pPr>
        <w:pStyle w:val="Normal1"/>
        <w:rPr>
          <w:rFonts w:eastAsia="Calibri"/>
          <w:lang w:eastAsia="en-US"/>
        </w:rPr>
      </w:pPr>
    </w:p>
    <w:p w14:paraId="518ECEFE" w14:textId="038DABD1" w:rsidR="009F622B" w:rsidRDefault="009F622B" w:rsidP="007928D1">
      <w:pPr>
        <w:pStyle w:val="Normal1"/>
        <w:rPr>
          <w:rFonts w:eastAsia="Calibri"/>
          <w:lang w:eastAsia="en-US"/>
        </w:rPr>
      </w:pPr>
      <w:r>
        <w:rPr>
          <w:rFonts w:eastAsia="Calibri"/>
          <w:lang w:eastAsia="en-US"/>
        </w:rPr>
        <w:lastRenderedPageBreak/>
        <w:t>Les créances contestées comprennent notamment :</w:t>
      </w:r>
    </w:p>
    <w:p w14:paraId="78A8BCB8" w14:textId="3325C407" w:rsidR="009F622B" w:rsidRDefault="00A80597" w:rsidP="009F622B">
      <w:pPr>
        <w:pStyle w:val="Normal1"/>
        <w:numPr>
          <w:ilvl w:val="0"/>
          <w:numId w:val="28"/>
        </w:numPr>
        <w:rPr>
          <w:rFonts w:eastAsia="Calibri"/>
          <w:lang w:eastAsia="en-US"/>
        </w:rPr>
      </w:pPr>
      <w:r>
        <w:rPr>
          <w:rFonts w:eastAsia="Calibri"/>
          <w:lang w:eastAsia="en-US"/>
        </w:rPr>
        <w:t>3</w:t>
      </w:r>
      <w:r w:rsidR="009F622B">
        <w:rPr>
          <w:rFonts w:eastAsia="Calibri"/>
          <w:lang w:eastAsia="en-US"/>
        </w:rPr>
        <w:t xml:space="preserve"> k€ de créances inférieures à 500 €,</w:t>
      </w:r>
    </w:p>
    <w:p w14:paraId="232082F9" w14:textId="18D2E30D" w:rsidR="009F622B" w:rsidRDefault="009F622B" w:rsidP="009F622B">
      <w:pPr>
        <w:pStyle w:val="Normal1"/>
        <w:numPr>
          <w:ilvl w:val="0"/>
          <w:numId w:val="28"/>
        </w:numPr>
        <w:rPr>
          <w:rFonts w:eastAsia="Calibri"/>
          <w:lang w:eastAsia="en-US"/>
        </w:rPr>
      </w:pPr>
      <w:r>
        <w:rPr>
          <w:rFonts w:eastAsia="Calibri"/>
          <w:lang w:eastAsia="en-US"/>
        </w:rPr>
        <w:t>108 k€ de créances non déclarées par les créanciers,</w:t>
      </w:r>
    </w:p>
    <w:p w14:paraId="2AA2E344" w14:textId="51B4BFE6" w:rsidR="009F622B" w:rsidRDefault="009F622B" w:rsidP="009F622B">
      <w:pPr>
        <w:pStyle w:val="Normal1"/>
        <w:numPr>
          <w:ilvl w:val="0"/>
          <w:numId w:val="28"/>
        </w:numPr>
        <w:rPr>
          <w:rFonts w:eastAsia="Calibri"/>
          <w:lang w:eastAsia="en-US"/>
        </w:rPr>
      </w:pPr>
      <w:r>
        <w:rPr>
          <w:rFonts w:eastAsia="Calibri"/>
          <w:lang w:eastAsia="en-US"/>
        </w:rPr>
        <w:t>192 k€ de doublons,</w:t>
      </w:r>
    </w:p>
    <w:p w14:paraId="1E024D0B" w14:textId="211213E6" w:rsidR="009F622B" w:rsidRDefault="009F622B" w:rsidP="009F622B">
      <w:pPr>
        <w:pStyle w:val="Normal1"/>
        <w:numPr>
          <w:ilvl w:val="0"/>
          <w:numId w:val="28"/>
        </w:numPr>
        <w:rPr>
          <w:rFonts w:eastAsia="Calibri"/>
          <w:lang w:eastAsia="en-US"/>
        </w:rPr>
      </w:pPr>
      <w:r>
        <w:rPr>
          <w:rFonts w:eastAsia="Calibri"/>
          <w:lang w:eastAsia="en-US"/>
        </w:rPr>
        <w:t>261 k€ de cautions de chantiers non appelées</w:t>
      </w:r>
      <w:r w:rsidR="002B3561">
        <w:rPr>
          <w:rFonts w:eastAsia="Calibri"/>
          <w:lang w:eastAsia="en-US"/>
        </w:rPr>
        <w:t xml:space="preserve"> (avec des échéances à 3 ans pour les plus lointaines),</w:t>
      </w:r>
    </w:p>
    <w:p w14:paraId="1F880187" w14:textId="6D3E0AEB" w:rsidR="009F622B" w:rsidRDefault="002B3561" w:rsidP="009F622B">
      <w:pPr>
        <w:pStyle w:val="Normal1"/>
        <w:numPr>
          <w:ilvl w:val="0"/>
          <w:numId w:val="28"/>
        </w:numPr>
        <w:rPr>
          <w:rFonts w:eastAsia="Calibri"/>
          <w:lang w:eastAsia="en-US"/>
        </w:rPr>
      </w:pPr>
      <w:r>
        <w:rPr>
          <w:rFonts w:eastAsia="Calibri"/>
          <w:lang w:eastAsia="en-US"/>
        </w:rPr>
        <w:t>2</w:t>
      </w:r>
      <w:r w:rsidR="003637D3">
        <w:rPr>
          <w:rFonts w:eastAsia="Calibri"/>
          <w:lang w:eastAsia="en-US"/>
        </w:rPr>
        <w:t>37</w:t>
      </w:r>
      <w:r>
        <w:rPr>
          <w:rFonts w:eastAsia="Calibri"/>
          <w:lang w:eastAsia="en-US"/>
        </w:rPr>
        <w:t xml:space="preserve"> k€ de contrats en cours, poursuivis au cours de la période d’observation,</w:t>
      </w:r>
    </w:p>
    <w:p w14:paraId="49FE9C9E" w14:textId="7C0C2333" w:rsidR="002B3561" w:rsidRDefault="002B3561" w:rsidP="009F622B">
      <w:pPr>
        <w:pStyle w:val="Normal1"/>
        <w:numPr>
          <w:ilvl w:val="0"/>
          <w:numId w:val="28"/>
        </w:numPr>
        <w:rPr>
          <w:rFonts w:eastAsia="Calibri"/>
          <w:lang w:eastAsia="en-US"/>
        </w:rPr>
      </w:pPr>
      <w:r>
        <w:rPr>
          <w:rFonts w:eastAsia="Calibri"/>
          <w:lang w:eastAsia="en-US"/>
        </w:rPr>
        <w:t>1.100 k€ de sinistres chantiers pour lesquels</w:t>
      </w:r>
      <w:r w:rsidR="00FF1889">
        <w:rPr>
          <w:rFonts w:eastAsia="Calibri"/>
          <w:lang w:eastAsia="en-US"/>
        </w:rPr>
        <w:t xml:space="preserve"> la société DILMEX</w:t>
      </w:r>
      <w:r>
        <w:rPr>
          <w:rFonts w:eastAsia="Calibri"/>
          <w:lang w:eastAsia="en-US"/>
        </w:rPr>
        <w:t xml:space="preserve"> l’assureur </w:t>
      </w:r>
      <w:r w:rsidR="00B6781C">
        <w:rPr>
          <w:rFonts w:eastAsia="Calibri"/>
          <w:lang w:eastAsia="en-US"/>
        </w:rPr>
        <w:t>doit prendre en charge</w:t>
      </w:r>
      <w:r>
        <w:rPr>
          <w:rFonts w:eastAsia="Calibri"/>
          <w:lang w:eastAsia="en-US"/>
        </w:rPr>
        <w:t xml:space="preserve"> l’indemnisation.</w:t>
      </w:r>
    </w:p>
    <w:p w14:paraId="44E5BD8D" w14:textId="77777777" w:rsidR="002B3561" w:rsidRDefault="002B3561" w:rsidP="002B3561">
      <w:pPr>
        <w:pStyle w:val="Normal1"/>
        <w:rPr>
          <w:rFonts w:eastAsia="Calibri"/>
          <w:lang w:eastAsia="en-US"/>
        </w:rPr>
      </w:pPr>
    </w:p>
    <w:p w14:paraId="38C4EBCD" w14:textId="70D26795" w:rsidR="002B3561" w:rsidRDefault="00B6781C" w:rsidP="002B3561">
      <w:pPr>
        <w:pStyle w:val="Normal1"/>
        <w:rPr>
          <w:rFonts w:eastAsia="Calibri"/>
          <w:lang w:eastAsia="en-US"/>
        </w:rPr>
      </w:pPr>
      <w:r>
        <w:rPr>
          <w:rFonts w:eastAsia="Calibri"/>
          <w:lang w:eastAsia="en-US"/>
        </w:rPr>
        <w:t>Dans une approche prudente de l’issue des contestations en cours, il serait réintégré par précaution au sein du passif définitif les créances ci-dessous pour un montant global de 1.</w:t>
      </w:r>
      <w:r w:rsidR="00B6268D">
        <w:rPr>
          <w:rFonts w:eastAsia="Calibri"/>
          <w:lang w:eastAsia="en-US"/>
        </w:rPr>
        <w:t>700</w:t>
      </w:r>
      <w:r w:rsidR="000A7266">
        <w:rPr>
          <w:rFonts w:eastAsia="Calibri"/>
          <w:lang w:eastAsia="en-US"/>
        </w:rPr>
        <w:t xml:space="preserve"> </w:t>
      </w:r>
      <w:r>
        <w:rPr>
          <w:rFonts w:eastAsia="Calibri"/>
          <w:lang w:eastAsia="en-US"/>
        </w:rPr>
        <w:t xml:space="preserve">k€ : </w:t>
      </w:r>
    </w:p>
    <w:p w14:paraId="6B357539" w14:textId="77777777" w:rsidR="00B6781C" w:rsidRDefault="00B6781C" w:rsidP="002B3561">
      <w:pPr>
        <w:pStyle w:val="Normal1"/>
        <w:rPr>
          <w:rFonts w:eastAsia="Calibri"/>
          <w:lang w:eastAsia="en-US"/>
        </w:rPr>
      </w:pPr>
    </w:p>
    <w:p w14:paraId="0FBCAABA" w14:textId="54F8C4F7" w:rsidR="00B6781C" w:rsidRPr="007928D1" w:rsidRDefault="00B6781C" w:rsidP="002B3561">
      <w:pPr>
        <w:pStyle w:val="Normal1"/>
        <w:rPr>
          <w:rFonts w:eastAsia="Calibri"/>
          <w:lang w:eastAsia="en-US"/>
        </w:rPr>
      </w:pPr>
      <w:r w:rsidRPr="00B6781C">
        <w:rPr>
          <w:noProof/>
        </w:rPr>
        <w:drawing>
          <wp:inline distT="0" distB="0" distL="0" distR="0" wp14:anchorId="78B037C4" wp14:editId="2B80527F">
            <wp:extent cx="5761355" cy="988695"/>
            <wp:effectExtent l="0" t="0" r="0" b="1905"/>
            <wp:docPr id="9063242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988695"/>
                    </a:xfrm>
                    <a:prstGeom prst="rect">
                      <a:avLst/>
                    </a:prstGeom>
                    <a:noFill/>
                    <a:ln>
                      <a:noFill/>
                    </a:ln>
                  </pic:spPr>
                </pic:pic>
              </a:graphicData>
            </a:graphic>
          </wp:inline>
        </w:drawing>
      </w:r>
    </w:p>
    <w:p w14:paraId="711353ED" w14:textId="77777777" w:rsidR="00F21A66" w:rsidRDefault="00F21A66" w:rsidP="00F21A66">
      <w:pPr>
        <w:rPr>
          <w:rFonts w:asciiTheme="majorHAnsi" w:hAnsiTheme="majorHAnsi" w:cstheme="majorHAnsi"/>
          <w:color w:val="A50021"/>
          <w:szCs w:val="22"/>
          <w:highlight w:val="yellow"/>
          <w:lang w:eastAsia="en-US"/>
        </w:rPr>
      </w:pPr>
    </w:p>
    <w:p w14:paraId="51AFD15E" w14:textId="77777777" w:rsidR="00B4674D" w:rsidRDefault="00B4674D" w:rsidP="00F21A66">
      <w:pPr>
        <w:rPr>
          <w:rFonts w:asciiTheme="majorHAnsi" w:hAnsiTheme="majorHAnsi" w:cstheme="majorHAnsi"/>
          <w:color w:val="A50021"/>
          <w:szCs w:val="22"/>
          <w:highlight w:val="yellow"/>
          <w:lang w:eastAsia="en-US"/>
        </w:rPr>
      </w:pPr>
    </w:p>
    <w:p w14:paraId="40BCE6EB" w14:textId="164D16B6" w:rsidR="00B6781C" w:rsidRPr="00B6781C" w:rsidRDefault="00B6781C" w:rsidP="00F21A66">
      <w:pPr>
        <w:rPr>
          <w:rFonts w:asciiTheme="majorHAnsi" w:hAnsiTheme="majorHAnsi" w:cstheme="majorHAnsi"/>
          <w:szCs w:val="22"/>
          <w:lang w:eastAsia="en-US"/>
        </w:rPr>
      </w:pPr>
      <w:r w:rsidRPr="00B6781C">
        <w:rPr>
          <w:rFonts w:asciiTheme="majorHAnsi" w:hAnsiTheme="majorHAnsi" w:cstheme="majorHAnsi"/>
          <w:szCs w:val="22"/>
          <w:lang w:eastAsia="en-US"/>
        </w:rPr>
        <w:t>De sorte que le passif à apurer dans le cadre du plan de redressement de la SAS DILMEX pourrait être</w:t>
      </w:r>
      <w:r w:rsidR="00273EF3">
        <w:rPr>
          <w:rFonts w:asciiTheme="majorHAnsi" w:hAnsiTheme="majorHAnsi" w:cstheme="majorHAnsi"/>
          <w:szCs w:val="22"/>
          <w:lang w:eastAsia="en-US"/>
        </w:rPr>
        <w:t xml:space="preserve"> de l’ordre de 2,5 m€ et composé comme suit :</w:t>
      </w:r>
    </w:p>
    <w:p w14:paraId="35622460" w14:textId="77777777" w:rsidR="00B6781C" w:rsidRPr="00B6781C" w:rsidRDefault="00B6781C" w:rsidP="00F21A66">
      <w:pPr>
        <w:rPr>
          <w:rFonts w:asciiTheme="majorHAnsi" w:hAnsiTheme="majorHAnsi" w:cstheme="majorHAnsi"/>
          <w:color w:val="A50021"/>
          <w:szCs w:val="22"/>
          <w:lang w:eastAsia="en-US"/>
        </w:rPr>
      </w:pPr>
    </w:p>
    <w:p w14:paraId="35FF778A" w14:textId="3D320056" w:rsidR="00B6781C" w:rsidRPr="00B6781C" w:rsidRDefault="00A77571" w:rsidP="00B6268D">
      <w:pPr>
        <w:jc w:val="center"/>
        <w:rPr>
          <w:rFonts w:asciiTheme="majorHAnsi" w:hAnsiTheme="majorHAnsi" w:cstheme="majorHAnsi"/>
          <w:color w:val="A50021"/>
          <w:szCs w:val="22"/>
          <w:lang w:eastAsia="en-US"/>
        </w:rPr>
      </w:pPr>
      <w:r w:rsidRPr="00A77571">
        <w:rPr>
          <w:noProof/>
        </w:rPr>
        <w:drawing>
          <wp:inline distT="0" distB="0" distL="0" distR="0" wp14:anchorId="45A8DFA0" wp14:editId="492F7896">
            <wp:extent cx="5012690" cy="1477645"/>
            <wp:effectExtent l="0" t="0" r="0" b="8255"/>
            <wp:docPr id="2587484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2690" cy="1477645"/>
                    </a:xfrm>
                    <a:prstGeom prst="rect">
                      <a:avLst/>
                    </a:prstGeom>
                    <a:noFill/>
                    <a:ln>
                      <a:noFill/>
                    </a:ln>
                  </pic:spPr>
                </pic:pic>
              </a:graphicData>
            </a:graphic>
          </wp:inline>
        </w:drawing>
      </w:r>
    </w:p>
    <w:p w14:paraId="41828165" w14:textId="77777777" w:rsidR="00B6781C" w:rsidRDefault="00B6781C" w:rsidP="00F21A66">
      <w:pPr>
        <w:rPr>
          <w:rFonts w:asciiTheme="majorHAnsi" w:hAnsiTheme="majorHAnsi" w:cstheme="majorHAnsi"/>
          <w:color w:val="A50021"/>
          <w:szCs w:val="22"/>
          <w:highlight w:val="yellow"/>
          <w:lang w:eastAsia="en-US"/>
        </w:rPr>
      </w:pPr>
    </w:p>
    <w:p w14:paraId="619916B2" w14:textId="7A1F28EE" w:rsidR="003802FF" w:rsidRDefault="00157663" w:rsidP="00157663">
      <w:pPr>
        <w:pStyle w:val="Normal1"/>
        <w:rPr>
          <w:lang w:eastAsia="en-US"/>
        </w:rPr>
      </w:pPr>
      <w:r w:rsidRPr="00157663">
        <w:rPr>
          <w:lang w:eastAsia="en-US"/>
        </w:rPr>
        <w:t xml:space="preserve">Le </w:t>
      </w:r>
      <w:r>
        <w:rPr>
          <w:lang w:eastAsia="en-US"/>
        </w:rPr>
        <w:t>tableau ci-dess</w:t>
      </w:r>
      <w:r w:rsidR="002F01A5">
        <w:rPr>
          <w:lang w:eastAsia="en-US"/>
        </w:rPr>
        <w:t>u</w:t>
      </w:r>
      <w:r>
        <w:rPr>
          <w:lang w:eastAsia="en-US"/>
        </w:rPr>
        <w:t xml:space="preserve">s part du passif global déclaré à date (4.878 k€) et : </w:t>
      </w:r>
    </w:p>
    <w:p w14:paraId="258DD5F4" w14:textId="4067990C" w:rsidR="00157663" w:rsidRDefault="00157663" w:rsidP="00157663">
      <w:pPr>
        <w:pStyle w:val="Normal1"/>
        <w:numPr>
          <w:ilvl w:val="0"/>
          <w:numId w:val="28"/>
        </w:numPr>
        <w:rPr>
          <w:lang w:eastAsia="en-US"/>
        </w:rPr>
      </w:pPr>
      <w:r>
        <w:rPr>
          <w:lang w:eastAsia="en-US"/>
        </w:rPr>
        <w:t>En déduit le montant du passif contesté (3.627 k€),</w:t>
      </w:r>
    </w:p>
    <w:p w14:paraId="50B5C0EE" w14:textId="731AB09F" w:rsidR="00157663" w:rsidRDefault="00157663" w:rsidP="00157663">
      <w:pPr>
        <w:pStyle w:val="Normal1"/>
        <w:numPr>
          <w:ilvl w:val="0"/>
          <w:numId w:val="28"/>
        </w:numPr>
        <w:rPr>
          <w:lang w:eastAsia="en-US"/>
        </w:rPr>
      </w:pPr>
      <w:r>
        <w:rPr>
          <w:lang w:eastAsia="en-US"/>
        </w:rPr>
        <w:t>Réintègre les créances du précédent tableau pour 1.700 k€,</w:t>
      </w:r>
    </w:p>
    <w:p w14:paraId="62F0CACE" w14:textId="24BBDDF6" w:rsidR="00A77571" w:rsidRDefault="00A77571" w:rsidP="00157663">
      <w:pPr>
        <w:pStyle w:val="Normal1"/>
        <w:numPr>
          <w:ilvl w:val="0"/>
          <w:numId w:val="28"/>
        </w:numPr>
        <w:rPr>
          <w:lang w:eastAsia="en-US"/>
        </w:rPr>
      </w:pPr>
      <w:r>
        <w:rPr>
          <w:lang w:eastAsia="en-US"/>
        </w:rPr>
        <w:t xml:space="preserve">Ainsi que les loyers échus </w:t>
      </w:r>
      <w:r w:rsidR="002F01A5">
        <w:rPr>
          <w:lang w:eastAsia="en-US"/>
        </w:rPr>
        <w:t xml:space="preserve">anté-RJ </w:t>
      </w:r>
      <w:r>
        <w:rPr>
          <w:lang w:eastAsia="en-US"/>
        </w:rPr>
        <w:t>des contrats en cours pour 14 k€,</w:t>
      </w:r>
    </w:p>
    <w:p w14:paraId="4EDA99BE" w14:textId="28D06896" w:rsidR="00157663" w:rsidRDefault="00A77571" w:rsidP="00157663">
      <w:pPr>
        <w:pStyle w:val="Normal1"/>
        <w:numPr>
          <w:ilvl w:val="0"/>
          <w:numId w:val="28"/>
        </w:numPr>
        <w:rPr>
          <w:lang w:eastAsia="en-US"/>
        </w:rPr>
      </w:pPr>
      <w:r>
        <w:rPr>
          <w:lang w:eastAsia="en-US"/>
        </w:rPr>
        <w:t xml:space="preserve">Et déduit la </w:t>
      </w:r>
      <w:r w:rsidR="00157663">
        <w:rPr>
          <w:lang w:eastAsia="en-US"/>
        </w:rPr>
        <w:t>différence entre les montants des passifs sociaux et fiscaux déclarés au passif</w:t>
      </w:r>
      <w:r>
        <w:rPr>
          <w:lang w:eastAsia="en-US"/>
        </w:rPr>
        <w:t xml:space="preserve"> et</w:t>
      </w:r>
      <w:r w:rsidR="00157663">
        <w:rPr>
          <w:lang w:eastAsia="en-US"/>
        </w:rPr>
        <w:t xml:space="preserve"> </w:t>
      </w:r>
      <w:r>
        <w:rPr>
          <w:lang w:eastAsia="en-US"/>
        </w:rPr>
        <w:t>ceux</w:t>
      </w:r>
      <w:r w:rsidR="00157663">
        <w:rPr>
          <w:lang w:eastAsia="en-US"/>
        </w:rPr>
        <w:t xml:space="preserve"> validés par le cabinet comptable à date (416 k€),</w:t>
      </w:r>
    </w:p>
    <w:p w14:paraId="25E73458" w14:textId="19413CC1" w:rsidR="00157663" w:rsidRDefault="00157663" w:rsidP="00B4674D">
      <w:pPr>
        <w:pStyle w:val="Normal1"/>
        <w:numPr>
          <w:ilvl w:val="0"/>
          <w:numId w:val="9"/>
        </w:numPr>
        <w:rPr>
          <w:b/>
          <w:bCs/>
          <w:lang w:eastAsia="en-US"/>
        </w:rPr>
      </w:pPr>
      <w:r w:rsidRPr="00F8705E">
        <w:rPr>
          <w:b/>
          <w:bCs/>
          <w:lang w:eastAsia="en-US"/>
        </w:rPr>
        <w:t>Soit un passif définitif estimé aux alentours de 2.5</w:t>
      </w:r>
      <w:r w:rsidR="00A77571">
        <w:rPr>
          <w:b/>
          <w:bCs/>
          <w:lang w:eastAsia="en-US"/>
        </w:rPr>
        <w:t xml:space="preserve">49 </w:t>
      </w:r>
      <w:r w:rsidRPr="00F8705E">
        <w:rPr>
          <w:b/>
          <w:bCs/>
          <w:lang w:eastAsia="en-US"/>
        </w:rPr>
        <w:t>k€</w:t>
      </w:r>
      <w:r w:rsidR="00A77571">
        <w:rPr>
          <w:b/>
          <w:bCs/>
          <w:lang w:eastAsia="en-US"/>
        </w:rPr>
        <w:t xml:space="preserve"> (sous toutes réserves).</w:t>
      </w:r>
    </w:p>
    <w:p w14:paraId="3A3D409A" w14:textId="77777777" w:rsidR="00E60065" w:rsidRPr="00F8705E" w:rsidRDefault="00E60065" w:rsidP="00E60065">
      <w:pPr>
        <w:pStyle w:val="Normal1"/>
        <w:ind w:left="720"/>
        <w:rPr>
          <w:b/>
          <w:bCs/>
          <w:lang w:eastAsia="en-US"/>
        </w:rPr>
      </w:pPr>
    </w:p>
    <w:p w14:paraId="7C333854" w14:textId="3741DE41" w:rsidR="00247AA0" w:rsidRDefault="00E60065" w:rsidP="00E60065">
      <w:pPr>
        <w:spacing w:after="160" w:line="259" w:lineRule="auto"/>
        <w:contextualSpacing w:val="0"/>
        <w:jc w:val="center"/>
        <w:rPr>
          <w:rFonts w:asciiTheme="majorHAnsi" w:hAnsiTheme="majorHAnsi" w:cstheme="majorHAnsi"/>
          <w:color w:val="A50021"/>
          <w:szCs w:val="22"/>
          <w:lang w:eastAsia="en-US"/>
        </w:rPr>
      </w:pPr>
      <w:r w:rsidRPr="00247AA0">
        <w:rPr>
          <w:noProof/>
        </w:rPr>
        <w:drawing>
          <wp:inline distT="0" distB="0" distL="0" distR="0" wp14:anchorId="74F83249" wp14:editId="70AE1014">
            <wp:extent cx="3886200" cy="742950"/>
            <wp:effectExtent l="0" t="0" r="0" b="0"/>
            <wp:docPr id="15163457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6200" cy="742950"/>
                    </a:xfrm>
                    <a:prstGeom prst="rect">
                      <a:avLst/>
                    </a:prstGeom>
                    <a:noFill/>
                    <a:ln>
                      <a:noFill/>
                    </a:ln>
                  </pic:spPr>
                </pic:pic>
              </a:graphicData>
            </a:graphic>
          </wp:inline>
        </w:drawing>
      </w:r>
    </w:p>
    <w:p w14:paraId="5D71CD24" w14:textId="72B38578" w:rsidR="00247AA0" w:rsidRPr="00247AA0" w:rsidRDefault="00247AA0" w:rsidP="00247AA0">
      <w:pPr>
        <w:pStyle w:val="Lgende"/>
        <w:jc w:val="center"/>
        <w:rPr>
          <w:lang w:eastAsia="en-US"/>
        </w:rPr>
      </w:pPr>
      <w:r>
        <w:rPr>
          <w:lang w:eastAsia="en-US"/>
        </w:rPr>
        <w:t>Variations entre les créances fiscales et sociales déclarées et celles confirmées par le cabinet comptable</w:t>
      </w:r>
      <w:r w:rsidR="002F01A5">
        <w:rPr>
          <w:lang w:eastAsia="en-US"/>
        </w:rPr>
        <w:t xml:space="preserve"> (en K€)</w:t>
      </w:r>
    </w:p>
    <w:p w14:paraId="52A83211" w14:textId="7C4332C0" w:rsidR="00247AA0" w:rsidRPr="00247AA0" w:rsidRDefault="00247AA0" w:rsidP="00247AA0">
      <w:pPr>
        <w:spacing w:after="160" w:line="259" w:lineRule="auto"/>
        <w:contextualSpacing w:val="0"/>
        <w:jc w:val="center"/>
        <w:rPr>
          <w:rFonts w:asciiTheme="majorHAnsi" w:hAnsiTheme="majorHAnsi" w:cstheme="majorHAnsi"/>
          <w:color w:val="A50021"/>
          <w:szCs w:val="22"/>
          <w:lang w:eastAsia="en-US"/>
        </w:rPr>
      </w:pPr>
    </w:p>
    <w:p w14:paraId="69681CA9" w14:textId="77777777" w:rsidR="003802FF" w:rsidRDefault="003802FF" w:rsidP="00F21A66">
      <w:pPr>
        <w:rPr>
          <w:rFonts w:asciiTheme="majorHAnsi" w:hAnsiTheme="majorHAnsi" w:cstheme="majorHAnsi"/>
          <w:color w:val="A50021"/>
          <w:szCs w:val="22"/>
          <w:highlight w:val="yellow"/>
          <w:lang w:eastAsia="en-US"/>
        </w:rPr>
      </w:pPr>
    </w:p>
    <w:p w14:paraId="4DE5C454" w14:textId="4F147340" w:rsidR="006777C7" w:rsidRDefault="006777C7">
      <w:pPr>
        <w:spacing w:after="160" w:line="259" w:lineRule="auto"/>
        <w:contextualSpacing w:val="0"/>
        <w:jc w:val="left"/>
        <w:rPr>
          <w:rFonts w:asciiTheme="majorHAnsi" w:hAnsiTheme="majorHAnsi" w:cstheme="majorHAnsi"/>
          <w:color w:val="A50021"/>
          <w:szCs w:val="22"/>
          <w:highlight w:val="yellow"/>
          <w:lang w:eastAsia="en-US"/>
        </w:rPr>
      </w:pPr>
      <w:r>
        <w:rPr>
          <w:rFonts w:asciiTheme="majorHAnsi" w:hAnsiTheme="majorHAnsi" w:cstheme="majorHAnsi"/>
          <w:color w:val="A50021"/>
          <w:szCs w:val="22"/>
          <w:highlight w:val="yellow"/>
          <w:lang w:eastAsia="en-US"/>
        </w:rPr>
        <w:br w:type="page"/>
      </w:r>
    </w:p>
    <w:p w14:paraId="5E96437A" w14:textId="77777777" w:rsidR="00B6781C" w:rsidRPr="00A4293C" w:rsidRDefault="00B6781C" w:rsidP="00F21A66">
      <w:pPr>
        <w:rPr>
          <w:rFonts w:asciiTheme="majorHAnsi" w:hAnsiTheme="majorHAnsi" w:cstheme="majorHAnsi"/>
          <w:color w:val="A50021"/>
          <w:szCs w:val="22"/>
          <w:highlight w:val="yellow"/>
          <w:lang w:eastAsia="en-US"/>
        </w:rPr>
      </w:pPr>
    </w:p>
    <w:p w14:paraId="12FCD617" w14:textId="77777777" w:rsidR="00F21A66" w:rsidRPr="003802FF" w:rsidRDefault="00F21A66" w:rsidP="003802FF">
      <w:pPr>
        <w:pStyle w:val="Titre"/>
      </w:pPr>
      <w:bookmarkStart w:id="43" w:name="_Toc222481244"/>
      <w:r w:rsidRPr="003802FF">
        <w:t>performances au cours de la période d’observation</w:t>
      </w:r>
      <w:bookmarkEnd w:id="43"/>
    </w:p>
    <w:bookmarkEnd w:id="37"/>
    <w:p w14:paraId="3100E785" w14:textId="77777777" w:rsidR="00BD2FDC" w:rsidRDefault="00BD2FDC" w:rsidP="002D03C7"/>
    <w:p w14:paraId="683ECC71" w14:textId="77777777" w:rsidR="003802FF" w:rsidRDefault="003802FF" w:rsidP="002D03C7"/>
    <w:p w14:paraId="587C9ABB" w14:textId="36EE73A3" w:rsidR="003802FF" w:rsidRDefault="003802FF" w:rsidP="003802FF">
      <w:pPr>
        <w:pStyle w:val="Titre2"/>
        <w:numPr>
          <w:ilvl w:val="0"/>
          <w:numId w:val="40"/>
        </w:numPr>
      </w:pPr>
      <w:bookmarkStart w:id="44" w:name="_Toc222481245"/>
      <w:r>
        <w:t>Situation au 31 décembre 2025</w:t>
      </w:r>
      <w:bookmarkEnd w:id="44"/>
    </w:p>
    <w:p w14:paraId="4186F239" w14:textId="77777777" w:rsidR="003802FF" w:rsidRDefault="003802FF" w:rsidP="003802FF">
      <w:pPr>
        <w:rPr>
          <w:lang w:eastAsia="en-US"/>
        </w:rPr>
      </w:pPr>
    </w:p>
    <w:p w14:paraId="42CCE678" w14:textId="553A21C9" w:rsidR="003802FF" w:rsidRDefault="006777C7" w:rsidP="006777C7">
      <w:pPr>
        <w:pStyle w:val="Titre1"/>
        <w:numPr>
          <w:ilvl w:val="0"/>
          <w:numId w:val="41"/>
        </w:numPr>
      </w:pPr>
      <w:bookmarkStart w:id="45" w:name="_Toc222481246"/>
      <w:r>
        <w:t>SIG mensuels au 31 décembre</w:t>
      </w:r>
      <w:bookmarkEnd w:id="45"/>
    </w:p>
    <w:p w14:paraId="76F8544A" w14:textId="09B2EBD5" w:rsidR="006777C7" w:rsidRDefault="006777C7" w:rsidP="006777C7">
      <w:pPr>
        <w:rPr>
          <w:lang w:eastAsia="en-US"/>
        </w:rPr>
      </w:pPr>
    </w:p>
    <w:p w14:paraId="2188AA80" w14:textId="29D16158" w:rsidR="006777C7" w:rsidRDefault="006777C7" w:rsidP="006777C7">
      <w:pPr>
        <w:rPr>
          <w:lang w:eastAsia="en-US"/>
        </w:rPr>
      </w:pPr>
      <w:r>
        <w:rPr>
          <w:lang w:eastAsia="en-US"/>
        </w:rPr>
        <w:t>Le tableau ci-dessous synthétise les niveaux de CAHT et d’EBE sur l’exercice 2025, ainsi que sur la période d’observation par rapport aux prévisions fournies par la direction.</w:t>
      </w:r>
    </w:p>
    <w:p w14:paraId="164A6F4B" w14:textId="77777777" w:rsidR="006777C7" w:rsidRDefault="006777C7" w:rsidP="006777C7">
      <w:pPr>
        <w:rPr>
          <w:lang w:eastAsia="en-US"/>
        </w:rPr>
      </w:pPr>
    </w:p>
    <w:p w14:paraId="47269323" w14:textId="0252CE16" w:rsidR="006777C7" w:rsidRDefault="006777C7" w:rsidP="006777C7">
      <w:pPr>
        <w:rPr>
          <w:lang w:eastAsia="en-US"/>
        </w:rPr>
      </w:pPr>
      <w:r>
        <w:rPr>
          <w:lang w:eastAsia="en-US"/>
        </w:rPr>
        <w:t xml:space="preserve">Il permet de constater : </w:t>
      </w:r>
    </w:p>
    <w:p w14:paraId="7801A155" w14:textId="2F378FFB" w:rsidR="006777C7" w:rsidRDefault="006777C7" w:rsidP="006777C7">
      <w:pPr>
        <w:pStyle w:val="Paragraphedeliste"/>
        <w:numPr>
          <w:ilvl w:val="0"/>
          <w:numId w:val="28"/>
        </w:numPr>
      </w:pPr>
      <w:r>
        <w:t xml:space="preserve">Un CAHT de 2.771 k€ sur 2025 pour un EBE de 137 k€ ; </w:t>
      </w:r>
    </w:p>
    <w:p w14:paraId="4050D019" w14:textId="2AD1BEC7" w:rsidR="006777C7" w:rsidRDefault="006777C7" w:rsidP="006777C7">
      <w:pPr>
        <w:pStyle w:val="Paragraphedeliste"/>
        <w:numPr>
          <w:ilvl w:val="0"/>
          <w:numId w:val="28"/>
        </w:numPr>
      </w:pPr>
      <w:r>
        <w:t xml:space="preserve">Un CAHT de 2.095 k€ sur la période d’observation (avril à décembre 2025) pour un EBE de 139 k€ ; </w:t>
      </w:r>
    </w:p>
    <w:p w14:paraId="04266C8B" w14:textId="2C327DB7" w:rsidR="006777C7" w:rsidRDefault="006777C7" w:rsidP="006777C7">
      <w:pPr>
        <w:pStyle w:val="Paragraphedeliste"/>
        <w:numPr>
          <w:ilvl w:val="0"/>
          <w:numId w:val="28"/>
        </w:numPr>
      </w:pPr>
      <w:r>
        <w:t xml:space="preserve">Un écart de </w:t>
      </w:r>
      <w:r w:rsidR="00C47D8B">
        <w:t>CAHT -</w:t>
      </w:r>
      <w:r>
        <w:t>236 k€ entre les prévisions établies par l’entreprise et les niveaux de facturation réels, avec cependant un écart d’EBE de +3 k€.</w:t>
      </w:r>
    </w:p>
    <w:p w14:paraId="08FCB913" w14:textId="5B6B233A" w:rsidR="006777C7" w:rsidRDefault="006777C7" w:rsidP="006777C7">
      <w:pPr>
        <w:rPr>
          <w:lang w:eastAsia="en-US"/>
        </w:rPr>
      </w:pPr>
    </w:p>
    <w:p w14:paraId="687A38AF" w14:textId="035A1560" w:rsidR="006777C7" w:rsidRPr="006777C7" w:rsidRDefault="006777C7" w:rsidP="006777C7">
      <w:pPr>
        <w:rPr>
          <w:lang w:eastAsia="en-US"/>
        </w:rPr>
      </w:pPr>
    </w:p>
    <w:p w14:paraId="155BC13F" w14:textId="64509B13" w:rsidR="006777C7" w:rsidRDefault="006777C7" w:rsidP="003802FF">
      <w:pPr>
        <w:rPr>
          <w:lang w:eastAsia="en-US"/>
        </w:rPr>
      </w:pPr>
      <w:r w:rsidRPr="006777C7">
        <w:rPr>
          <w:noProof/>
        </w:rPr>
        <w:drawing>
          <wp:inline distT="0" distB="0" distL="0" distR="0" wp14:anchorId="3FC598C4" wp14:editId="16C39378">
            <wp:extent cx="5761355" cy="858520"/>
            <wp:effectExtent l="0" t="0" r="0" b="0"/>
            <wp:docPr id="54457207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858520"/>
                    </a:xfrm>
                    <a:prstGeom prst="rect">
                      <a:avLst/>
                    </a:prstGeom>
                    <a:noFill/>
                    <a:ln>
                      <a:noFill/>
                    </a:ln>
                  </pic:spPr>
                </pic:pic>
              </a:graphicData>
            </a:graphic>
          </wp:inline>
        </w:drawing>
      </w:r>
    </w:p>
    <w:p w14:paraId="2399CD55" w14:textId="27536579" w:rsidR="006777C7" w:rsidRDefault="006777C7" w:rsidP="003802FF">
      <w:pPr>
        <w:rPr>
          <w:lang w:eastAsia="en-US"/>
        </w:rPr>
      </w:pPr>
    </w:p>
    <w:p w14:paraId="7F2F132F" w14:textId="0F02C04D" w:rsidR="006777C7" w:rsidRDefault="006777C7" w:rsidP="006777C7">
      <w:pPr>
        <w:jc w:val="center"/>
        <w:rPr>
          <w:lang w:eastAsia="en-US"/>
        </w:rPr>
      </w:pPr>
      <w:r w:rsidRPr="006777C7">
        <w:rPr>
          <w:noProof/>
        </w:rPr>
        <w:drawing>
          <wp:inline distT="0" distB="0" distL="0" distR="0" wp14:anchorId="76320686" wp14:editId="1E37DD16">
            <wp:extent cx="2438400" cy="1219200"/>
            <wp:effectExtent l="0" t="0" r="0" b="0"/>
            <wp:docPr id="84904386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1219200"/>
                    </a:xfrm>
                    <a:prstGeom prst="rect">
                      <a:avLst/>
                    </a:prstGeom>
                    <a:noFill/>
                    <a:ln>
                      <a:noFill/>
                    </a:ln>
                  </pic:spPr>
                </pic:pic>
              </a:graphicData>
            </a:graphic>
          </wp:inline>
        </w:drawing>
      </w:r>
    </w:p>
    <w:p w14:paraId="3360722A" w14:textId="4568A35B" w:rsidR="006777C7" w:rsidRDefault="006777C7" w:rsidP="006777C7">
      <w:pPr>
        <w:jc w:val="center"/>
        <w:rPr>
          <w:lang w:eastAsia="en-US"/>
        </w:rPr>
      </w:pPr>
      <w:r w:rsidRPr="006777C7">
        <w:rPr>
          <w:noProof/>
          <w:lang w:eastAsia="en-US"/>
        </w:rPr>
        <w:lastRenderedPageBreak/>
        <w:drawing>
          <wp:anchor distT="0" distB="0" distL="114300" distR="114300" simplePos="0" relativeHeight="251664384" behindDoc="0" locked="0" layoutInCell="1" allowOverlap="1" wp14:anchorId="1BF8AAAF" wp14:editId="33BCD043">
            <wp:simplePos x="0" y="0"/>
            <wp:positionH relativeFrom="column">
              <wp:posOffset>750</wp:posOffset>
            </wp:positionH>
            <wp:positionV relativeFrom="paragraph">
              <wp:posOffset>750</wp:posOffset>
            </wp:positionV>
            <wp:extent cx="5761355" cy="3511550"/>
            <wp:effectExtent l="0" t="0" r="0" b="0"/>
            <wp:wrapTopAndBottom/>
            <wp:docPr id="1595513347" name="Image 1" descr="Une image contenant texte, nombre, Parallè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13347" name="Image 1" descr="Une image contenant texte, nombre, Parallèle, capture d’écran&#10;&#10;Le contenu généré par l’IA peut être incorrect."/>
                    <pic:cNvPicPr/>
                  </pic:nvPicPr>
                  <pic:blipFill>
                    <a:blip r:embed="rId24">
                      <a:extLst>
                        <a:ext uri="{28A0092B-C50C-407E-A947-70E740481C1C}">
                          <a14:useLocalDpi xmlns:a14="http://schemas.microsoft.com/office/drawing/2010/main" val="0"/>
                        </a:ext>
                      </a:extLst>
                    </a:blip>
                    <a:stretch>
                      <a:fillRect/>
                    </a:stretch>
                  </pic:blipFill>
                  <pic:spPr>
                    <a:xfrm>
                      <a:off x="0" y="0"/>
                      <a:ext cx="5761355" cy="3511550"/>
                    </a:xfrm>
                    <a:prstGeom prst="rect">
                      <a:avLst/>
                    </a:prstGeom>
                  </pic:spPr>
                </pic:pic>
              </a:graphicData>
            </a:graphic>
          </wp:anchor>
        </w:drawing>
      </w:r>
    </w:p>
    <w:p w14:paraId="7FD1D7D4" w14:textId="6CF89740" w:rsidR="00D22812" w:rsidRDefault="00D22812">
      <w:pPr>
        <w:spacing w:after="160" w:line="259" w:lineRule="auto"/>
        <w:contextualSpacing w:val="0"/>
        <w:jc w:val="left"/>
        <w:rPr>
          <w:lang w:eastAsia="en-US"/>
        </w:rPr>
      </w:pPr>
      <w:r>
        <w:rPr>
          <w:lang w:eastAsia="en-US"/>
        </w:rPr>
        <w:br w:type="page"/>
      </w:r>
    </w:p>
    <w:p w14:paraId="14437456" w14:textId="1A2B9515" w:rsidR="006777C7" w:rsidRPr="003802FF" w:rsidRDefault="006777C7" w:rsidP="006777C7">
      <w:pPr>
        <w:pStyle w:val="Titre1"/>
      </w:pPr>
      <w:bookmarkStart w:id="46" w:name="_Toc222481247"/>
      <w:r>
        <w:lastRenderedPageBreak/>
        <w:t>Projet de comptes clos au 31 décembre</w:t>
      </w:r>
      <w:bookmarkEnd w:id="46"/>
    </w:p>
    <w:p w14:paraId="4FA5766F" w14:textId="735A6163" w:rsidR="003802FF" w:rsidRDefault="003802FF" w:rsidP="002D03C7"/>
    <w:p w14:paraId="62E7507A" w14:textId="74C8EB2A" w:rsidR="00D22812" w:rsidRDefault="00D22812" w:rsidP="002D03C7">
      <w:r w:rsidRPr="00D22812">
        <w:rPr>
          <w:noProof/>
        </w:rPr>
        <w:drawing>
          <wp:inline distT="0" distB="0" distL="0" distR="0" wp14:anchorId="4E8ADD40" wp14:editId="5375E5AA">
            <wp:extent cx="5761355" cy="4585335"/>
            <wp:effectExtent l="0" t="0" r="0" b="5715"/>
            <wp:docPr id="62162927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1355" cy="4585335"/>
                    </a:xfrm>
                    <a:prstGeom prst="rect">
                      <a:avLst/>
                    </a:prstGeom>
                    <a:noFill/>
                    <a:ln>
                      <a:noFill/>
                    </a:ln>
                  </pic:spPr>
                </pic:pic>
              </a:graphicData>
            </a:graphic>
          </wp:inline>
        </w:drawing>
      </w:r>
    </w:p>
    <w:p w14:paraId="0ED17F19" w14:textId="77777777" w:rsidR="003802FF" w:rsidRDefault="003802FF" w:rsidP="002D03C7"/>
    <w:p w14:paraId="27F9F509" w14:textId="01517A67" w:rsidR="006777C7" w:rsidRDefault="006777C7" w:rsidP="002D03C7">
      <w:r>
        <w:t xml:space="preserve">Les projets de comptes clos au 31 décembre 2025 font ressortir une </w:t>
      </w:r>
      <w:r w:rsidRPr="005C2D2E">
        <w:rPr>
          <w:b/>
          <w:bCs/>
        </w:rPr>
        <w:t>diminution importante du niveau d’activité de l’</w:t>
      </w:r>
      <w:r w:rsidR="00916811" w:rsidRPr="005C2D2E">
        <w:rPr>
          <w:b/>
          <w:bCs/>
        </w:rPr>
        <w:t>entreprise</w:t>
      </w:r>
      <w:r w:rsidRPr="005C2D2E">
        <w:rPr>
          <w:b/>
          <w:bCs/>
        </w:rPr>
        <w:t xml:space="preserve"> avec un CAHT </w:t>
      </w:r>
      <w:r w:rsidR="00916811" w:rsidRPr="005C2D2E">
        <w:rPr>
          <w:b/>
          <w:bCs/>
        </w:rPr>
        <w:t>de -34% par rapport à 2024</w:t>
      </w:r>
      <w:r w:rsidR="00916811">
        <w:t>.</w:t>
      </w:r>
    </w:p>
    <w:p w14:paraId="13A05EF8" w14:textId="77777777" w:rsidR="005C2D2E" w:rsidRDefault="005C2D2E" w:rsidP="002D03C7"/>
    <w:p w14:paraId="53DC4405" w14:textId="17C57AAA" w:rsidR="005C2D2E" w:rsidRDefault="005C2D2E" w:rsidP="002D03C7">
      <w:r>
        <w:t>Celle-ci se concentre notamment sur les activités de désamiantage (-74%), de déplombage (-90%), de béton concassé (-75%), de location d’engins (-49%) et de frais de décharge (-91%).</w:t>
      </w:r>
    </w:p>
    <w:p w14:paraId="205EB457" w14:textId="77777777" w:rsidR="005C2D2E" w:rsidRDefault="005C2D2E" w:rsidP="002D03C7"/>
    <w:p w14:paraId="310AB288" w14:textId="42D27E4F" w:rsidR="00A80A9A" w:rsidRDefault="00A80A9A" w:rsidP="002D03C7">
      <w:r>
        <w:t>En effet, la société DILMEX avait perdu sa qualification amiante début 2024. M. Bruno ROSA a créé en mai 2024, via la holding FINANCE TEAU, la société GEBAQ pour les besoins de la poursuite de cette activité de désamiantage et de déplombage.</w:t>
      </w:r>
    </w:p>
    <w:p w14:paraId="7DDAA3C7" w14:textId="77777777" w:rsidR="00A80A9A" w:rsidRDefault="00A80A9A" w:rsidP="002D03C7"/>
    <w:p w14:paraId="29F2A04E" w14:textId="0ADB45E2" w:rsidR="00A80A9A" w:rsidRDefault="00A80A9A" w:rsidP="002D03C7">
      <w:r>
        <w:t>Selon les déclarations de la direction, les chantiers déjà signés avec DILMEX étaient sous-traités à la société GEBAQ, tandis que cette dernière sous-traite à DILMEX des travaux de démolition.</w:t>
      </w:r>
    </w:p>
    <w:p w14:paraId="0EC778E6" w14:textId="77777777" w:rsidR="000D78F5" w:rsidRDefault="000D78F5" w:rsidP="002D03C7"/>
    <w:p w14:paraId="263B8D56" w14:textId="0063DFA0" w:rsidR="004C5AAB" w:rsidRDefault="00A80A9A" w:rsidP="002D03C7">
      <w:r>
        <w:t>Sur l’exercice 2025 la part des prestations facturés à GEBAQ dans le chiffre d’affaires de DILMEX s’élève à environ 19% (523 k€ comprenant les travaux et des prestations administratives).</w:t>
      </w:r>
    </w:p>
    <w:p w14:paraId="33B0D9BA" w14:textId="77777777" w:rsidR="00D67E63" w:rsidRDefault="00D67E63" w:rsidP="002D03C7"/>
    <w:p w14:paraId="0C0E9953" w14:textId="0C4594F0" w:rsidR="00B4674D" w:rsidRPr="00B4674D" w:rsidRDefault="00D67E63" w:rsidP="00B4674D">
      <w:pPr>
        <w:pStyle w:val="Paragraphedeliste"/>
        <w:numPr>
          <w:ilvl w:val="0"/>
          <w:numId w:val="9"/>
        </w:numPr>
        <w:rPr>
          <w:b/>
          <w:bCs/>
        </w:rPr>
      </w:pPr>
      <w:r w:rsidRPr="00B4674D">
        <w:rPr>
          <w:b/>
          <w:bCs/>
        </w:rPr>
        <w:t>L’</w:t>
      </w:r>
      <w:r w:rsidR="00BF6C25" w:rsidRPr="00B4674D">
        <w:rPr>
          <w:b/>
          <w:bCs/>
        </w:rPr>
        <w:t>activité de l’entreprise</w:t>
      </w:r>
      <w:r w:rsidR="00B4674D" w:rsidRPr="00B4674D">
        <w:rPr>
          <w:b/>
          <w:bCs/>
        </w:rPr>
        <w:t>, plus généralement,</w:t>
      </w:r>
      <w:r w:rsidRPr="00B4674D">
        <w:rPr>
          <w:b/>
          <w:bCs/>
        </w:rPr>
        <w:t xml:space="preserve"> souffr</w:t>
      </w:r>
      <w:r w:rsidR="00B4674D" w:rsidRPr="00B4674D">
        <w:rPr>
          <w:b/>
          <w:bCs/>
        </w:rPr>
        <w:t>e</w:t>
      </w:r>
      <w:r w:rsidRPr="00B4674D">
        <w:rPr>
          <w:b/>
          <w:bCs/>
        </w:rPr>
        <w:t xml:space="preserve"> </w:t>
      </w:r>
      <w:r w:rsidR="00B4674D" w:rsidRPr="00B4674D">
        <w:rPr>
          <w:b/>
          <w:bCs/>
        </w:rPr>
        <w:t xml:space="preserve">actuellement </w:t>
      </w:r>
      <w:r w:rsidR="0028370A" w:rsidRPr="00B4674D">
        <w:rPr>
          <w:b/>
          <w:bCs/>
        </w:rPr>
        <w:t>des conséquences de la crise viticole</w:t>
      </w:r>
      <w:r w:rsidR="00BF6C25" w:rsidRPr="00B4674D">
        <w:rPr>
          <w:b/>
          <w:bCs/>
        </w:rPr>
        <w:t xml:space="preserve"> actuelle</w:t>
      </w:r>
      <w:r w:rsidR="0028370A" w:rsidRPr="00B4674D">
        <w:rPr>
          <w:b/>
          <w:bCs/>
        </w:rPr>
        <w:t xml:space="preserve"> </w:t>
      </w:r>
      <w:r w:rsidR="00BF6C25" w:rsidRPr="00B4674D">
        <w:rPr>
          <w:b/>
          <w:bCs/>
        </w:rPr>
        <w:t>impactant sa clientèle, ainsi que de son incapacité à répondre à des marchés d’offres publics au cours de la période d’observation.</w:t>
      </w:r>
      <w:r w:rsidR="00B4674D" w:rsidRPr="00B4674D">
        <w:rPr>
          <w:b/>
          <w:bCs/>
        </w:rPr>
        <w:t xml:space="preserve"> </w:t>
      </w:r>
    </w:p>
    <w:p w14:paraId="5B425F4A" w14:textId="77777777" w:rsidR="002A408A" w:rsidRDefault="002A408A" w:rsidP="002D03C7"/>
    <w:p w14:paraId="15A1994A" w14:textId="77777777" w:rsidR="005C2D2E" w:rsidRDefault="005C2D2E" w:rsidP="002D03C7"/>
    <w:p w14:paraId="0306F371" w14:textId="77777777" w:rsidR="005C2D2E" w:rsidRDefault="005C2D2E" w:rsidP="002D03C7"/>
    <w:p w14:paraId="63DBA3A7" w14:textId="302B3820" w:rsidR="000D78F5" w:rsidRDefault="00BF59B6" w:rsidP="002D03C7">
      <w:r w:rsidRPr="00BF59B6">
        <w:rPr>
          <w:noProof/>
        </w:rPr>
        <w:lastRenderedPageBreak/>
        <w:drawing>
          <wp:inline distT="0" distB="0" distL="0" distR="0" wp14:anchorId="1B1F488F" wp14:editId="3EE645B5">
            <wp:extent cx="5761355" cy="2318385"/>
            <wp:effectExtent l="0" t="0" r="0" b="5715"/>
            <wp:docPr id="203911355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1355" cy="2318385"/>
                    </a:xfrm>
                    <a:prstGeom prst="rect">
                      <a:avLst/>
                    </a:prstGeom>
                    <a:noFill/>
                    <a:ln>
                      <a:noFill/>
                    </a:ln>
                  </pic:spPr>
                </pic:pic>
              </a:graphicData>
            </a:graphic>
          </wp:inline>
        </w:drawing>
      </w:r>
    </w:p>
    <w:p w14:paraId="0E144E7D" w14:textId="6819AE86" w:rsidR="006777C7" w:rsidRDefault="006777C7" w:rsidP="002D03C7"/>
    <w:p w14:paraId="276B4D23" w14:textId="60E134A4" w:rsidR="005C2D2E" w:rsidRDefault="005C2D2E" w:rsidP="002D03C7">
      <w:r w:rsidRPr="005C2D2E">
        <w:rPr>
          <w:noProof/>
        </w:rPr>
        <w:drawing>
          <wp:inline distT="0" distB="0" distL="0" distR="0" wp14:anchorId="650382F1" wp14:editId="7047F888">
            <wp:extent cx="5761355" cy="2161540"/>
            <wp:effectExtent l="0" t="0" r="0" b="0"/>
            <wp:docPr id="391918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1355" cy="2161540"/>
                    </a:xfrm>
                    <a:prstGeom prst="rect">
                      <a:avLst/>
                    </a:prstGeom>
                    <a:noFill/>
                    <a:ln>
                      <a:noFill/>
                    </a:ln>
                  </pic:spPr>
                </pic:pic>
              </a:graphicData>
            </a:graphic>
          </wp:inline>
        </w:drawing>
      </w:r>
    </w:p>
    <w:p w14:paraId="71ABA512" w14:textId="08FE9DC4" w:rsidR="003802FF" w:rsidRDefault="003802FF" w:rsidP="002D03C7"/>
    <w:p w14:paraId="552EC65F" w14:textId="580F0C80" w:rsidR="005F4304" w:rsidRDefault="008161D4" w:rsidP="002D03C7">
      <w:r>
        <w:t>L</w:t>
      </w:r>
      <w:r w:rsidR="00A80A9A">
        <w:t>e</w:t>
      </w:r>
      <w:r w:rsidR="005F4304">
        <w:t xml:space="preserve"> taux de marge brute globale </w:t>
      </w:r>
      <w:r w:rsidR="00A80A9A">
        <w:t>reste</w:t>
      </w:r>
      <w:r w:rsidR="005F4304">
        <w:t xml:space="preserve"> stable entre 2025 et 2024</w:t>
      </w:r>
      <w:r w:rsidR="002F0C78">
        <w:t>, étant rappelé que l’indicateur brut présente une pertinence limitée du fait des charges de location liées aux chantiers.</w:t>
      </w:r>
      <w:r w:rsidR="00B4674D">
        <w:t xml:space="preserve"> </w:t>
      </w:r>
      <w:r w:rsidR="005F4304">
        <w:t>La part de la valeur ajoutée dans le CAHT augmente quant à elle de 3 points</w:t>
      </w:r>
      <w:r w:rsidR="00F66447">
        <w:t xml:space="preserve"> sous l’effet d’une réduction de la part des AACE dans le CA d’environ 5 points. L’ensemble des postes de charges externes est en diminution sur l’exercice.</w:t>
      </w:r>
    </w:p>
    <w:p w14:paraId="08748C9B" w14:textId="77777777" w:rsidR="002F0C78" w:rsidRDefault="002F0C78" w:rsidP="002D03C7"/>
    <w:p w14:paraId="4DA08205" w14:textId="2DAD6E6D" w:rsidR="002F0C78" w:rsidRDefault="002F0C78" w:rsidP="002D03C7">
      <w:r>
        <w:t>Les principaux postes demeurent les locations d’engins (14% CA), le carburant (6%), et les assurances (7%). S’agissant des honoraires (6%) ils intègrent 37 k€ de frais liés au redressement, soit un niveau de charge « normatif » de 133 k€.</w:t>
      </w:r>
    </w:p>
    <w:p w14:paraId="6DB0E504" w14:textId="77777777" w:rsidR="00F66447" w:rsidRDefault="00F66447" w:rsidP="002D03C7"/>
    <w:p w14:paraId="4097C7F1" w14:textId="7CA34B41" w:rsidR="002F0C78" w:rsidRDefault="002F0C78" w:rsidP="002D03C7">
      <w:r>
        <w:t xml:space="preserve">L’effectif s’élève à 23 dont 1 CDD et 1 temps partiel (vs. 25 en ETP moyen sur 2024). </w:t>
      </w:r>
      <w:r w:rsidRPr="002F0C78">
        <w:rPr>
          <w:b/>
          <w:bCs/>
        </w:rPr>
        <w:t>La variation de la masse salariale s’explique essentiellement du fait de 3 arrêts maladie longue durée et de la baisse du niveau des heures supplémentaires.</w:t>
      </w:r>
    </w:p>
    <w:p w14:paraId="2ECA6C5D" w14:textId="77777777" w:rsidR="002F0C78" w:rsidRDefault="002F0C78" w:rsidP="002D03C7"/>
    <w:p w14:paraId="310FF4E9" w14:textId="5ADE614C" w:rsidR="002F0C78" w:rsidRDefault="002F0C78" w:rsidP="002D03C7">
      <w:r>
        <w:t>Après réintégration au sein des charges de personnel des paniers repas (44 k€) et de l’intérim (12 k€), ce poste de charge représenterait environ 31% du CAHT de l’exercice (882 k€).</w:t>
      </w:r>
    </w:p>
    <w:p w14:paraId="353EADA9" w14:textId="77777777" w:rsidR="007F767A" w:rsidRDefault="007F767A" w:rsidP="002D03C7"/>
    <w:p w14:paraId="1485C563" w14:textId="0114DDA1" w:rsidR="007F767A" w:rsidRPr="00B4674D" w:rsidRDefault="007F767A" w:rsidP="002D03C7">
      <w:pPr>
        <w:pStyle w:val="Paragraphedeliste"/>
        <w:numPr>
          <w:ilvl w:val="0"/>
          <w:numId w:val="9"/>
        </w:numPr>
        <w:rPr>
          <w:b/>
          <w:bCs/>
        </w:rPr>
      </w:pPr>
      <w:r w:rsidRPr="00B4674D">
        <w:rPr>
          <w:b/>
          <w:bCs/>
        </w:rPr>
        <w:t>L’EBE ressort à 144 k€ soit environ 5% du CAHT (vs. environ 5% également en 2024 si l’on retraite les 150 k€ de travaux en cours sur cet exercice).</w:t>
      </w:r>
      <w:r w:rsidR="00B4674D" w:rsidRPr="00B4674D">
        <w:rPr>
          <w:b/>
          <w:bCs/>
        </w:rPr>
        <w:t xml:space="preserve"> </w:t>
      </w:r>
      <w:r w:rsidRPr="00B4674D">
        <w:rPr>
          <w:b/>
          <w:bCs/>
        </w:rPr>
        <w:t>La CAF ressortirait à environ 157 k€.</w:t>
      </w:r>
    </w:p>
    <w:p w14:paraId="06E0797F" w14:textId="351B48DD" w:rsidR="00B4674D" w:rsidRPr="00B4674D" w:rsidRDefault="00B4674D" w:rsidP="00B4674D">
      <w:pPr>
        <w:pStyle w:val="Paragraphedeliste"/>
        <w:numPr>
          <w:ilvl w:val="0"/>
          <w:numId w:val="9"/>
        </w:numPr>
        <w:rPr>
          <w:b/>
          <w:bCs/>
        </w:rPr>
      </w:pPr>
      <w:r w:rsidRPr="00B4674D">
        <w:rPr>
          <w:b/>
          <w:bCs/>
        </w:rPr>
        <w:t xml:space="preserve">Ces </w:t>
      </w:r>
      <w:r>
        <w:rPr>
          <w:b/>
          <w:bCs/>
        </w:rPr>
        <w:t xml:space="preserve">niveaux d’EBE sont bien en deçà de l’historique, pour les raisons évoquées plus haut (marché en repli sur la partie viticole et marchés publics), et ne permettent pas à reconstituer une trésorerie confortable, laquelle fait originellement défaut du fait du </w:t>
      </w:r>
      <w:r w:rsidRPr="00B4674D">
        <w:rPr>
          <w:b/>
          <w:bCs/>
        </w:rPr>
        <w:t>caractère débiteur du compte courant de la holding</w:t>
      </w:r>
      <w:r>
        <w:rPr>
          <w:b/>
          <w:bCs/>
        </w:rPr>
        <w:t>, déjà évoqué.</w:t>
      </w:r>
    </w:p>
    <w:p w14:paraId="10C5948C" w14:textId="77777777" w:rsidR="00B4674D" w:rsidRDefault="00B4674D" w:rsidP="00B4674D">
      <w:pPr>
        <w:pStyle w:val="Paragraphedeliste"/>
      </w:pPr>
    </w:p>
    <w:p w14:paraId="007DE61E" w14:textId="35E347F6" w:rsidR="005F4304" w:rsidRDefault="00F66447" w:rsidP="002D03C7">
      <w:r>
        <w:rPr>
          <w:noProof/>
        </w:rPr>
        <w:drawing>
          <wp:inline distT="0" distB="0" distL="0" distR="0" wp14:anchorId="54BABA05" wp14:editId="0698FB09">
            <wp:extent cx="5761355" cy="2908300"/>
            <wp:effectExtent l="0" t="0" r="0" b="6350"/>
            <wp:docPr id="72054284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1355" cy="2908300"/>
                    </a:xfrm>
                    <a:prstGeom prst="rect">
                      <a:avLst/>
                    </a:prstGeom>
                    <a:noFill/>
                  </pic:spPr>
                </pic:pic>
              </a:graphicData>
            </a:graphic>
          </wp:inline>
        </w:drawing>
      </w:r>
    </w:p>
    <w:p w14:paraId="2632F853" w14:textId="77777777" w:rsidR="008161D4" w:rsidRDefault="008161D4" w:rsidP="002D03C7"/>
    <w:p w14:paraId="572AAEED" w14:textId="77777777" w:rsidR="008161D4" w:rsidRDefault="008161D4" w:rsidP="002D03C7"/>
    <w:p w14:paraId="3E07DF33" w14:textId="28B3C3B2" w:rsidR="005F4304" w:rsidRDefault="005F4304" w:rsidP="002D03C7">
      <w:r w:rsidRPr="005F4304">
        <w:rPr>
          <w:noProof/>
        </w:rPr>
        <w:drawing>
          <wp:inline distT="0" distB="0" distL="0" distR="0" wp14:anchorId="4031F405" wp14:editId="19095FFD">
            <wp:extent cx="5761355" cy="3088005"/>
            <wp:effectExtent l="0" t="0" r="0" b="0"/>
            <wp:docPr id="123973819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1355" cy="3088005"/>
                    </a:xfrm>
                    <a:prstGeom prst="rect">
                      <a:avLst/>
                    </a:prstGeom>
                    <a:noFill/>
                    <a:ln>
                      <a:noFill/>
                    </a:ln>
                  </pic:spPr>
                </pic:pic>
              </a:graphicData>
            </a:graphic>
          </wp:inline>
        </w:drawing>
      </w:r>
    </w:p>
    <w:p w14:paraId="47BC77C8" w14:textId="77777777" w:rsidR="005C2D2E" w:rsidRDefault="005C2D2E" w:rsidP="002D03C7"/>
    <w:p w14:paraId="71F2C1B8" w14:textId="77777777" w:rsidR="005C2D2E" w:rsidRDefault="005C2D2E" w:rsidP="002D03C7"/>
    <w:p w14:paraId="3ECE9BCB" w14:textId="2F216C07" w:rsidR="00BD2FDC" w:rsidRDefault="00D22812" w:rsidP="002D03C7">
      <w:r w:rsidRPr="00D22812">
        <w:rPr>
          <w:noProof/>
        </w:rPr>
        <w:lastRenderedPageBreak/>
        <w:drawing>
          <wp:inline distT="0" distB="0" distL="0" distR="0" wp14:anchorId="271F01C1" wp14:editId="79FEECFC">
            <wp:extent cx="5761355" cy="2318385"/>
            <wp:effectExtent l="0" t="0" r="0" b="5715"/>
            <wp:docPr id="79306448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1355" cy="2318385"/>
                    </a:xfrm>
                    <a:prstGeom prst="rect">
                      <a:avLst/>
                    </a:prstGeom>
                    <a:noFill/>
                    <a:ln>
                      <a:noFill/>
                    </a:ln>
                  </pic:spPr>
                </pic:pic>
              </a:graphicData>
            </a:graphic>
          </wp:inline>
        </w:drawing>
      </w:r>
    </w:p>
    <w:p w14:paraId="0E5E62A8" w14:textId="77777777" w:rsidR="00D22812" w:rsidRDefault="00D22812" w:rsidP="002D03C7"/>
    <w:p w14:paraId="5E5F5BEA" w14:textId="30611080" w:rsidR="009700C3" w:rsidRPr="003A6976" w:rsidRDefault="009700C3" w:rsidP="002D03C7">
      <w:pPr>
        <w:rPr>
          <w:b/>
          <w:bCs/>
        </w:rPr>
      </w:pPr>
      <w:r w:rsidRPr="003A6976">
        <w:rPr>
          <w:b/>
          <w:bCs/>
        </w:rPr>
        <w:t xml:space="preserve">Sur le plan bilanciel il convient de noter que </w:t>
      </w:r>
      <w:r w:rsidR="007F767A" w:rsidRPr="003A6976">
        <w:rPr>
          <w:b/>
          <w:bCs/>
        </w:rPr>
        <w:t>les projets de compte présentés ont été transmis en amont des opérations d’inventaire du cabinet comptable, de sorte qu</w:t>
      </w:r>
      <w:r w:rsidR="003A6976" w:rsidRPr="003A6976">
        <w:rPr>
          <w:b/>
          <w:bCs/>
        </w:rPr>
        <w:t>e les tableaux ci-dessous sont faussés par le montant des stocks identiques à N-1.</w:t>
      </w:r>
    </w:p>
    <w:p w14:paraId="4AB62181" w14:textId="77777777" w:rsidR="003A6976" w:rsidRPr="003A6976" w:rsidRDefault="003A6976" w:rsidP="002D03C7">
      <w:pPr>
        <w:rPr>
          <w:b/>
          <w:bCs/>
        </w:rPr>
      </w:pPr>
    </w:p>
    <w:p w14:paraId="4E8EF80F" w14:textId="7B19617B" w:rsidR="007F767A" w:rsidRPr="003A6976" w:rsidRDefault="003A6976" w:rsidP="002D03C7">
      <w:pPr>
        <w:rPr>
          <w:b/>
          <w:bCs/>
        </w:rPr>
      </w:pPr>
      <w:r w:rsidRPr="003A6976">
        <w:rPr>
          <w:b/>
          <w:bCs/>
        </w:rPr>
        <w:t>On note cependant un accroissement des créances clients malgré la diminution du niveau d’activité, notamment lié aux retards de paiement évoqués au cours de l’audience précédente</w:t>
      </w:r>
      <w:r>
        <w:rPr>
          <w:b/>
          <w:bCs/>
        </w:rPr>
        <w:t>.</w:t>
      </w:r>
    </w:p>
    <w:p w14:paraId="744EAB43" w14:textId="77777777" w:rsidR="007F767A" w:rsidRDefault="007F767A" w:rsidP="002D03C7"/>
    <w:p w14:paraId="1A2370F4" w14:textId="01C83663" w:rsidR="00D22812" w:rsidRDefault="00D22812" w:rsidP="002D03C7">
      <w:r w:rsidRPr="00D22812">
        <w:rPr>
          <w:noProof/>
        </w:rPr>
        <w:drawing>
          <wp:inline distT="0" distB="0" distL="0" distR="0" wp14:anchorId="08D47C20" wp14:editId="558F9EB4">
            <wp:extent cx="5692140" cy="4225925"/>
            <wp:effectExtent l="0" t="0" r="3810" b="3175"/>
            <wp:docPr id="74371260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2140" cy="4225925"/>
                    </a:xfrm>
                    <a:prstGeom prst="rect">
                      <a:avLst/>
                    </a:prstGeom>
                    <a:noFill/>
                    <a:ln>
                      <a:noFill/>
                    </a:ln>
                  </pic:spPr>
                </pic:pic>
              </a:graphicData>
            </a:graphic>
          </wp:inline>
        </w:drawing>
      </w:r>
    </w:p>
    <w:p w14:paraId="0D18E2FC" w14:textId="77777777" w:rsidR="00D22812" w:rsidRDefault="00D22812" w:rsidP="002D03C7"/>
    <w:p w14:paraId="419E0BC3" w14:textId="77777777" w:rsidR="00D22812" w:rsidRDefault="00D22812" w:rsidP="002D03C7"/>
    <w:p w14:paraId="212B880E" w14:textId="286E8A6F" w:rsidR="003A6976" w:rsidRDefault="003A6976">
      <w:pPr>
        <w:spacing w:after="160" w:line="259" w:lineRule="auto"/>
        <w:contextualSpacing w:val="0"/>
        <w:jc w:val="left"/>
      </w:pPr>
      <w:r>
        <w:br w:type="page"/>
      </w:r>
    </w:p>
    <w:p w14:paraId="33C188F6" w14:textId="3056F567" w:rsidR="00D22812" w:rsidRDefault="003A6976" w:rsidP="003A6976">
      <w:pPr>
        <w:pStyle w:val="Titre2"/>
      </w:pPr>
      <w:bookmarkStart w:id="47" w:name="_Toc222481248"/>
      <w:r>
        <w:lastRenderedPageBreak/>
        <w:t>Prévisions et perspectives</w:t>
      </w:r>
      <w:bookmarkEnd w:id="47"/>
    </w:p>
    <w:p w14:paraId="19B69383" w14:textId="77777777" w:rsidR="003A6976" w:rsidRDefault="003A6976" w:rsidP="002D03C7"/>
    <w:p w14:paraId="6D774560" w14:textId="7B005030" w:rsidR="003A6976" w:rsidRDefault="003A6976" w:rsidP="003A6976">
      <w:pPr>
        <w:pStyle w:val="Titre1"/>
        <w:numPr>
          <w:ilvl w:val="0"/>
          <w:numId w:val="42"/>
        </w:numPr>
      </w:pPr>
      <w:bookmarkStart w:id="48" w:name="_Toc222481249"/>
      <w:r>
        <w:t>Carnet de commande 2026</w:t>
      </w:r>
      <w:bookmarkEnd w:id="48"/>
    </w:p>
    <w:p w14:paraId="471E2A25" w14:textId="77777777" w:rsidR="003A6976" w:rsidRDefault="003A6976" w:rsidP="002D03C7"/>
    <w:p w14:paraId="0B056D61" w14:textId="54CA107A" w:rsidR="003A6976" w:rsidRDefault="003A6976" w:rsidP="002D03C7">
      <w:r>
        <w:t>La direction a produit le carnet de commande ci-dessous d’un montant global de 1.869 k€, soit environ 67% du CAHT 2025 (sans compter les lignes « appel d’offre en cours » et « divers »).</w:t>
      </w:r>
    </w:p>
    <w:p w14:paraId="490A7CA0" w14:textId="77777777" w:rsidR="00116D79" w:rsidRDefault="00116D79" w:rsidP="002D03C7"/>
    <w:p w14:paraId="07BD6EA6" w14:textId="7BA27D11" w:rsidR="00116D79" w:rsidRDefault="00116D79" w:rsidP="002D03C7">
      <w:r>
        <w:t>L’entreprise a donc une visibilité à d’environ 3 à 4 mois seulement en termes de facturation.</w:t>
      </w:r>
    </w:p>
    <w:p w14:paraId="00989530" w14:textId="77777777" w:rsidR="003A6976" w:rsidRDefault="003A6976" w:rsidP="002D03C7"/>
    <w:p w14:paraId="2C076B17" w14:textId="5E00BAF8" w:rsidR="003A6976" w:rsidRDefault="003A6976" w:rsidP="002D03C7">
      <w:r w:rsidRPr="003A6976">
        <w:rPr>
          <w:noProof/>
        </w:rPr>
        <w:drawing>
          <wp:inline distT="0" distB="0" distL="0" distR="0" wp14:anchorId="01CAAFC5" wp14:editId="7DD84685">
            <wp:extent cx="5761355" cy="1543050"/>
            <wp:effectExtent l="0" t="0" r="0" b="0"/>
            <wp:docPr id="153731532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1355" cy="1543050"/>
                    </a:xfrm>
                    <a:prstGeom prst="rect">
                      <a:avLst/>
                    </a:prstGeom>
                    <a:noFill/>
                    <a:ln>
                      <a:noFill/>
                    </a:ln>
                  </pic:spPr>
                </pic:pic>
              </a:graphicData>
            </a:graphic>
          </wp:inline>
        </w:drawing>
      </w:r>
    </w:p>
    <w:p w14:paraId="2049A63E" w14:textId="3CFEB86B" w:rsidR="003A6976" w:rsidRDefault="003A6976" w:rsidP="002D03C7"/>
    <w:p w14:paraId="7695DA78" w14:textId="77777777" w:rsidR="00273EF3" w:rsidRDefault="00273EF3" w:rsidP="002D03C7"/>
    <w:p w14:paraId="2ED82442" w14:textId="65B58FC9" w:rsidR="003A6976" w:rsidRDefault="003A6976" w:rsidP="003A6976">
      <w:pPr>
        <w:pStyle w:val="Titre1"/>
      </w:pPr>
      <w:bookmarkStart w:id="49" w:name="_Toc222481250"/>
      <w:r>
        <w:t xml:space="preserve">Prévisions d’exploitation et de trésorerie à </w:t>
      </w:r>
      <w:r w:rsidR="001D3F1D">
        <w:t>6</w:t>
      </w:r>
      <w:r>
        <w:t xml:space="preserve"> mois</w:t>
      </w:r>
      <w:bookmarkEnd w:id="49"/>
    </w:p>
    <w:p w14:paraId="06C5679F" w14:textId="77777777" w:rsidR="003A6976" w:rsidRDefault="003A6976" w:rsidP="002D03C7"/>
    <w:p w14:paraId="756EE2DD" w14:textId="0C96DD49" w:rsidR="00BF6C25" w:rsidRDefault="001D3F1D" w:rsidP="00BF6C25">
      <w:r>
        <w:t xml:space="preserve">Les prévisions ci-dessous, réalisées par le cabinet comptable sur la base du chiffre d’affaires prévu au sein du carnet </w:t>
      </w:r>
      <w:r w:rsidR="00BF6C25">
        <w:t>de commande et font état en synthèse d’un CAHT de 1.738 k€ sur le S1 2026, pour un EBE de 310 k€.</w:t>
      </w:r>
    </w:p>
    <w:p w14:paraId="42DC9086" w14:textId="77777777" w:rsidR="001D3F1D" w:rsidRDefault="001D3F1D" w:rsidP="002D03C7"/>
    <w:p w14:paraId="20B1516D" w14:textId="524EFAFB" w:rsidR="001D3F1D" w:rsidRDefault="001D3F1D" w:rsidP="002D03C7">
      <w:r w:rsidRPr="001D3F1D">
        <w:rPr>
          <w:noProof/>
        </w:rPr>
        <w:drawing>
          <wp:inline distT="0" distB="0" distL="0" distR="0" wp14:anchorId="635978CF" wp14:editId="61E55F5A">
            <wp:extent cx="5761355" cy="3538220"/>
            <wp:effectExtent l="0" t="0" r="0" b="5080"/>
            <wp:docPr id="96780980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1355" cy="3538220"/>
                    </a:xfrm>
                    <a:prstGeom prst="rect">
                      <a:avLst/>
                    </a:prstGeom>
                    <a:noFill/>
                    <a:ln>
                      <a:noFill/>
                    </a:ln>
                  </pic:spPr>
                </pic:pic>
              </a:graphicData>
            </a:graphic>
          </wp:inline>
        </w:drawing>
      </w:r>
    </w:p>
    <w:p w14:paraId="1BBD22A1" w14:textId="77777777" w:rsidR="00BF6C25" w:rsidRDefault="00BF6C25" w:rsidP="002D03C7"/>
    <w:p w14:paraId="0F211754" w14:textId="0388A42C" w:rsidR="00BF6C25" w:rsidRDefault="00BF6C25">
      <w:pPr>
        <w:spacing w:after="160" w:line="259" w:lineRule="auto"/>
        <w:contextualSpacing w:val="0"/>
        <w:jc w:val="left"/>
      </w:pPr>
      <w:r>
        <w:br w:type="page"/>
      </w:r>
    </w:p>
    <w:p w14:paraId="2C0ED75F" w14:textId="77777777" w:rsidR="00BF6C25" w:rsidRDefault="00BF6C25" w:rsidP="002D03C7"/>
    <w:p w14:paraId="27783718" w14:textId="205E1364" w:rsidR="003A6976" w:rsidRDefault="003A6976" w:rsidP="003A6976">
      <w:pPr>
        <w:pStyle w:val="Titre1"/>
      </w:pPr>
      <w:bookmarkStart w:id="50" w:name="_Toc222481251"/>
      <w:r>
        <w:t>Prévisions 2026-2028</w:t>
      </w:r>
      <w:bookmarkEnd w:id="50"/>
    </w:p>
    <w:p w14:paraId="4B0ED897" w14:textId="77777777" w:rsidR="003A6976" w:rsidRDefault="003A6976" w:rsidP="002D03C7"/>
    <w:p w14:paraId="69D17254" w14:textId="7CB979BD" w:rsidR="00BF6C25" w:rsidRDefault="00BF6C25" w:rsidP="002D03C7">
      <w:r>
        <w:t>Le cabinet comptable a pro</w:t>
      </w:r>
      <w:r w:rsidR="002E7A39">
        <w:t>duit un compte de résultat prévisionnel synthétique sur la période 2026 à 2028.</w:t>
      </w:r>
    </w:p>
    <w:p w14:paraId="52F9CBCB" w14:textId="77777777" w:rsidR="00116D79" w:rsidRDefault="00116D79" w:rsidP="002D03C7"/>
    <w:p w14:paraId="06CE8560" w14:textId="6B44565A" w:rsidR="00116D79" w:rsidRDefault="00116D79" w:rsidP="002D03C7">
      <w:r>
        <w:t>Celui-ci modélise une croissance sur les 3 prochains exercices, sans toutefois atteindre le niveau de certaines performances historiques récentes (5m€ de CAHT et 0,7 m€ d’EBE en 2023 par exemple).</w:t>
      </w:r>
    </w:p>
    <w:p w14:paraId="6CD96E80" w14:textId="77777777" w:rsidR="00116D79" w:rsidRDefault="00116D79" w:rsidP="002D03C7"/>
    <w:p w14:paraId="36567295" w14:textId="0AF1ECC3" w:rsidR="00116D79" w:rsidRDefault="00116D79" w:rsidP="002D03C7">
      <w:r>
        <w:t>La CAF atteindrait 200 k€ en 2028.</w:t>
      </w:r>
    </w:p>
    <w:p w14:paraId="6BDBBF5F" w14:textId="77777777" w:rsidR="002E7A39" w:rsidRDefault="002E7A39" w:rsidP="002D03C7"/>
    <w:p w14:paraId="6A9DEB5E" w14:textId="20ED637F" w:rsidR="002E7A39" w:rsidRDefault="002E7A39" w:rsidP="002E7A39">
      <w:pPr>
        <w:jc w:val="center"/>
      </w:pPr>
      <w:r w:rsidRPr="002E7A39">
        <w:rPr>
          <w:noProof/>
        </w:rPr>
        <w:drawing>
          <wp:inline distT="0" distB="0" distL="0" distR="0" wp14:anchorId="4E0EB48F" wp14:editId="25C659CF">
            <wp:extent cx="4369025" cy="3968954"/>
            <wp:effectExtent l="0" t="0" r="0" b="0"/>
            <wp:docPr id="1283297096"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97096" name="Image 1" descr="Une image contenant texte, capture d’écran, nombre, Police&#10;&#10;Le contenu généré par l’IA peut être incorrect."/>
                    <pic:cNvPicPr/>
                  </pic:nvPicPr>
                  <pic:blipFill>
                    <a:blip r:embed="rId34"/>
                    <a:stretch>
                      <a:fillRect/>
                    </a:stretch>
                  </pic:blipFill>
                  <pic:spPr>
                    <a:xfrm>
                      <a:off x="0" y="0"/>
                      <a:ext cx="4369025" cy="3968954"/>
                    </a:xfrm>
                    <a:prstGeom prst="rect">
                      <a:avLst/>
                    </a:prstGeom>
                  </pic:spPr>
                </pic:pic>
              </a:graphicData>
            </a:graphic>
          </wp:inline>
        </w:drawing>
      </w:r>
    </w:p>
    <w:p w14:paraId="39E52738" w14:textId="77777777" w:rsidR="00BF6C25" w:rsidRDefault="00BF6C25" w:rsidP="002D03C7"/>
    <w:p w14:paraId="517D06DD" w14:textId="77777777" w:rsidR="00BF6C25" w:rsidRDefault="00BF6C25" w:rsidP="002D03C7"/>
    <w:p w14:paraId="7E8A892F" w14:textId="2618DB62" w:rsidR="003A6976" w:rsidRDefault="003A6976" w:rsidP="003A6976">
      <w:pPr>
        <w:pStyle w:val="Titre2"/>
      </w:pPr>
      <w:bookmarkStart w:id="51" w:name="_Toc222481252"/>
      <w:r>
        <w:t>Situation de trésorerie</w:t>
      </w:r>
      <w:bookmarkEnd w:id="51"/>
      <w:r>
        <w:t xml:space="preserve"> </w:t>
      </w:r>
    </w:p>
    <w:p w14:paraId="5005F7FB" w14:textId="77777777" w:rsidR="00D22812" w:rsidRDefault="00D22812" w:rsidP="002D03C7"/>
    <w:p w14:paraId="1AF6D7C4" w14:textId="20006A01" w:rsidR="00510414" w:rsidRDefault="00510414" w:rsidP="002D03C7">
      <w:r>
        <w:t xml:space="preserve">Le tableau ci-dessous synthétise l’évolution des soldes de trésorerie mensuels sur la période d’observation. </w:t>
      </w:r>
    </w:p>
    <w:p w14:paraId="609F5F5B" w14:textId="77777777" w:rsidR="00510414" w:rsidRDefault="00510414" w:rsidP="002D03C7"/>
    <w:p w14:paraId="4B2A18D4" w14:textId="18FDC3C1" w:rsidR="00510414" w:rsidRDefault="00510414" w:rsidP="002D03C7">
      <w:r>
        <w:t xml:space="preserve">Comme remarqué au sein de nos précédents rapports, les niveaux de trésorerie réels se trouvent toujours bien en deçà des prévisions modélisées, étant précisé cependant que l’entreprise fait face à des délais de règlement clients allongés depuis son entrée en procédure. </w:t>
      </w:r>
    </w:p>
    <w:p w14:paraId="795BFF2A" w14:textId="77777777" w:rsidR="00116D79" w:rsidRDefault="00116D79" w:rsidP="002D03C7"/>
    <w:p w14:paraId="5CBED4E5" w14:textId="7E9CB62F" w:rsidR="00A20D85" w:rsidRDefault="00A20D85" w:rsidP="002D03C7">
      <w:r w:rsidRPr="00A20D85">
        <w:rPr>
          <w:noProof/>
        </w:rPr>
        <w:drawing>
          <wp:inline distT="0" distB="0" distL="0" distR="0" wp14:anchorId="26BCF4D7" wp14:editId="4F63E85E">
            <wp:extent cx="5761355" cy="590550"/>
            <wp:effectExtent l="0" t="0" r="0" b="0"/>
            <wp:docPr id="193937929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1355" cy="590550"/>
                    </a:xfrm>
                    <a:prstGeom prst="rect">
                      <a:avLst/>
                    </a:prstGeom>
                    <a:noFill/>
                    <a:ln>
                      <a:noFill/>
                    </a:ln>
                  </pic:spPr>
                </pic:pic>
              </a:graphicData>
            </a:graphic>
          </wp:inline>
        </w:drawing>
      </w:r>
    </w:p>
    <w:p w14:paraId="421789C1" w14:textId="77777777" w:rsidR="00116D79" w:rsidRDefault="00116D79" w:rsidP="002D03C7"/>
    <w:p w14:paraId="7165A6FF" w14:textId="77777777" w:rsidR="00273EF3" w:rsidRDefault="00273EF3" w:rsidP="002D03C7"/>
    <w:p w14:paraId="3216BD82" w14:textId="77777777" w:rsidR="00A80597" w:rsidRDefault="00A80597" w:rsidP="002D03C7"/>
    <w:p w14:paraId="21DA05C4" w14:textId="299C6CAE" w:rsidR="00BD2FDC" w:rsidRPr="003802FF" w:rsidRDefault="00F21A66" w:rsidP="003802FF">
      <w:pPr>
        <w:pStyle w:val="Titre"/>
      </w:pPr>
      <w:bookmarkStart w:id="52" w:name="_Toc222481253"/>
      <w:r w:rsidRPr="003802FF">
        <w:lastRenderedPageBreak/>
        <w:t>Projet de plan de redressement</w:t>
      </w:r>
      <w:bookmarkEnd w:id="52"/>
    </w:p>
    <w:p w14:paraId="0699590B" w14:textId="77777777" w:rsidR="00A80597" w:rsidRPr="00A80597" w:rsidRDefault="00A80597" w:rsidP="00A80597">
      <w:pPr>
        <w:rPr>
          <w:rFonts w:eastAsia="Calibri"/>
        </w:rPr>
      </w:pPr>
    </w:p>
    <w:p w14:paraId="43F9A52E" w14:textId="77777777" w:rsidR="00A80597" w:rsidRPr="00A80597" w:rsidRDefault="00A80597" w:rsidP="00A80597">
      <w:pPr>
        <w:pStyle w:val="Titre2"/>
        <w:numPr>
          <w:ilvl w:val="0"/>
          <w:numId w:val="46"/>
        </w:numPr>
      </w:pPr>
      <w:bookmarkStart w:id="53" w:name="_Toc149562772"/>
      <w:bookmarkStart w:id="54" w:name="_Toc173772327"/>
      <w:bookmarkStart w:id="55" w:name="_Toc181281889"/>
      <w:bookmarkStart w:id="56" w:name="_Toc221193594"/>
      <w:bookmarkStart w:id="57" w:name="_Toc222481254"/>
      <w:r w:rsidRPr="00A80597">
        <w:t>Les modalités d’apurement proposées</w:t>
      </w:r>
      <w:bookmarkEnd w:id="53"/>
      <w:bookmarkEnd w:id="54"/>
      <w:bookmarkEnd w:id="55"/>
      <w:bookmarkEnd w:id="56"/>
      <w:bookmarkEnd w:id="57"/>
      <w:r w:rsidRPr="00A80597">
        <w:t xml:space="preserve"> </w:t>
      </w:r>
    </w:p>
    <w:p w14:paraId="5B42B9AA" w14:textId="77777777" w:rsidR="00A80597" w:rsidRPr="00A80597" w:rsidRDefault="00A80597" w:rsidP="00A80597">
      <w:pPr>
        <w:rPr>
          <w:lang w:eastAsia="en-US"/>
        </w:rPr>
      </w:pPr>
    </w:p>
    <w:p w14:paraId="29D99470" w14:textId="77777777" w:rsidR="00A80597" w:rsidRPr="00A80597" w:rsidRDefault="00A80597" w:rsidP="00A80597">
      <w:pPr>
        <w:pStyle w:val="Titre1"/>
        <w:numPr>
          <w:ilvl w:val="0"/>
          <w:numId w:val="47"/>
        </w:numPr>
      </w:pPr>
      <w:bookmarkStart w:id="58" w:name="_Toc149562773"/>
      <w:bookmarkStart w:id="59" w:name="_Toc173772328"/>
      <w:bookmarkStart w:id="60" w:name="_Toc181281890"/>
      <w:bookmarkStart w:id="61" w:name="_Toc221193595"/>
      <w:bookmarkStart w:id="62" w:name="_Toc222481255"/>
      <w:r w:rsidRPr="00A80597">
        <w:t>Rappels</w:t>
      </w:r>
      <w:bookmarkEnd w:id="58"/>
      <w:bookmarkEnd w:id="59"/>
      <w:bookmarkEnd w:id="60"/>
      <w:bookmarkEnd w:id="61"/>
      <w:bookmarkEnd w:id="62"/>
    </w:p>
    <w:p w14:paraId="1B2052D3" w14:textId="77777777" w:rsidR="00A80597" w:rsidRPr="00A80597" w:rsidRDefault="00A80597" w:rsidP="00A80597">
      <w:pPr>
        <w:rPr>
          <w:rFonts w:asciiTheme="majorHAnsi" w:hAnsiTheme="majorHAnsi" w:cstheme="majorHAnsi"/>
          <w:szCs w:val="22"/>
        </w:rPr>
      </w:pPr>
    </w:p>
    <w:p w14:paraId="42161CBA" w14:textId="77777777" w:rsidR="00A80597" w:rsidRPr="00A80597" w:rsidRDefault="00A80597" w:rsidP="00A80597">
      <w:pPr>
        <w:rPr>
          <w:rFonts w:asciiTheme="majorHAnsi" w:hAnsiTheme="majorHAnsi" w:cstheme="majorHAnsi"/>
          <w:szCs w:val="22"/>
        </w:rPr>
      </w:pPr>
      <w:r w:rsidRPr="00A80597">
        <w:rPr>
          <w:rFonts w:asciiTheme="majorHAnsi" w:hAnsiTheme="majorHAnsi" w:cstheme="majorHAnsi"/>
          <w:szCs w:val="22"/>
        </w:rPr>
        <w:t xml:space="preserve">Les dispositions de </w:t>
      </w:r>
      <w:r w:rsidRPr="00A80597">
        <w:rPr>
          <w:rFonts w:asciiTheme="majorHAnsi" w:hAnsiTheme="majorHAnsi" w:cstheme="majorHAnsi"/>
          <w:b/>
          <w:bCs/>
          <w:color w:val="1F3864" w:themeColor="accent1" w:themeShade="80"/>
          <w:szCs w:val="22"/>
          <w:u w:val="single"/>
        </w:rPr>
        <w:t>l’article L.626-10</w:t>
      </w:r>
      <w:r w:rsidRPr="00A80597">
        <w:rPr>
          <w:rFonts w:asciiTheme="majorHAnsi" w:hAnsiTheme="majorHAnsi" w:cstheme="majorHAnsi"/>
          <w:b/>
          <w:bCs/>
          <w:color w:val="1F3864" w:themeColor="accent1" w:themeShade="80"/>
          <w:szCs w:val="22"/>
        </w:rPr>
        <w:t xml:space="preserve"> </w:t>
      </w:r>
      <w:r w:rsidRPr="00A80597">
        <w:rPr>
          <w:rFonts w:asciiTheme="majorHAnsi" w:hAnsiTheme="majorHAnsi" w:cstheme="majorHAnsi"/>
          <w:szCs w:val="22"/>
        </w:rPr>
        <w:t xml:space="preserve">du Code de commerce prévoient que : </w:t>
      </w:r>
    </w:p>
    <w:p w14:paraId="6558EEA0" w14:textId="77777777" w:rsidR="00A80597" w:rsidRPr="00A80597" w:rsidRDefault="00A80597" w:rsidP="00A80597">
      <w:pPr>
        <w:rPr>
          <w:rFonts w:asciiTheme="majorHAnsi" w:hAnsiTheme="majorHAnsi" w:cstheme="majorHAnsi"/>
          <w:szCs w:val="22"/>
        </w:rPr>
      </w:pPr>
    </w:p>
    <w:p w14:paraId="1FC74EE9" w14:textId="77777777" w:rsidR="00A80597" w:rsidRPr="00A80597" w:rsidRDefault="00A80597" w:rsidP="00A80597">
      <w:pPr>
        <w:ind w:left="720"/>
        <w:rPr>
          <w:rFonts w:asciiTheme="majorHAnsi" w:hAnsiTheme="majorHAnsi" w:cstheme="majorHAnsi"/>
          <w:i/>
          <w:iCs/>
          <w:szCs w:val="22"/>
        </w:rPr>
      </w:pPr>
      <w:r w:rsidRPr="00A80597">
        <w:rPr>
          <w:rFonts w:asciiTheme="majorHAnsi" w:hAnsiTheme="majorHAnsi" w:cstheme="majorHAnsi"/>
          <w:szCs w:val="22"/>
        </w:rPr>
        <w:t xml:space="preserve">« </w:t>
      </w:r>
      <w:r w:rsidRPr="00A80597">
        <w:rPr>
          <w:rFonts w:asciiTheme="majorHAnsi" w:hAnsiTheme="majorHAnsi" w:cstheme="majorHAnsi"/>
          <w:i/>
          <w:iCs/>
          <w:szCs w:val="22"/>
        </w:rPr>
        <w:t>Le plan désigne les personnes tenues de l'exécuter et mentionne l'ensemble des engagements qui ont été souscrits par elles et qui sont nécessaires à la sauvegarde de l'entreprise. Il mentionne de manière distincte les apports de trésorerie des personnes qui se sont engagées à les effectuer pour l'exécution du plan de sauvegarde arrêté par le tribunal. Ces engagements portent sur l'avenir de l'activité, les modalités du maintien et du financement de l'entreprise, le règlement du passif soumis à déclaration ainsi que, s'il y a lieu, les garanties fournies pour en assurer l'exécution.</w:t>
      </w:r>
    </w:p>
    <w:p w14:paraId="3C2B11DE" w14:textId="77777777" w:rsidR="00A80597" w:rsidRPr="00A80597" w:rsidRDefault="00A80597" w:rsidP="00A80597">
      <w:pPr>
        <w:ind w:left="720"/>
        <w:rPr>
          <w:rFonts w:asciiTheme="majorHAnsi" w:hAnsiTheme="majorHAnsi" w:cstheme="majorHAnsi"/>
          <w:i/>
          <w:iCs/>
          <w:szCs w:val="22"/>
        </w:rPr>
      </w:pPr>
    </w:p>
    <w:p w14:paraId="5B594797" w14:textId="77777777" w:rsidR="00A80597" w:rsidRPr="00A80597" w:rsidRDefault="00A80597" w:rsidP="00A80597">
      <w:pPr>
        <w:ind w:left="720"/>
        <w:rPr>
          <w:rFonts w:asciiTheme="majorHAnsi" w:hAnsiTheme="majorHAnsi" w:cstheme="majorHAnsi"/>
          <w:i/>
          <w:iCs/>
          <w:szCs w:val="22"/>
        </w:rPr>
      </w:pPr>
      <w:r w:rsidRPr="00A80597">
        <w:rPr>
          <w:rFonts w:asciiTheme="majorHAnsi" w:hAnsiTheme="majorHAnsi" w:cstheme="majorHAnsi"/>
          <w:i/>
          <w:iCs/>
          <w:szCs w:val="22"/>
        </w:rPr>
        <w:t>Lorsque les engagements pour le règlement du passif peuvent être établis sur la base d'une attestation de l'expert-comptable ou du commissaire aux comptes, ils portent sur les créances déclarées admises ou non contestées, ainsi que sur les créances identifiables, notamment celles dont le délai de déclaration n'est pas expiré.</w:t>
      </w:r>
    </w:p>
    <w:p w14:paraId="0B1C52CF" w14:textId="77777777" w:rsidR="00A80597" w:rsidRPr="00A80597" w:rsidRDefault="00A80597" w:rsidP="00A80597">
      <w:pPr>
        <w:ind w:left="720"/>
        <w:rPr>
          <w:rFonts w:asciiTheme="majorHAnsi" w:hAnsiTheme="majorHAnsi" w:cstheme="majorHAnsi"/>
          <w:i/>
          <w:iCs/>
          <w:szCs w:val="22"/>
        </w:rPr>
      </w:pPr>
    </w:p>
    <w:p w14:paraId="58A198B4" w14:textId="77777777" w:rsidR="00A80597" w:rsidRPr="00A80597" w:rsidRDefault="00A80597" w:rsidP="00A80597">
      <w:pPr>
        <w:ind w:left="720"/>
        <w:rPr>
          <w:rFonts w:asciiTheme="majorHAnsi" w:hAnsiTheme="majorHAnsi" w:cstheme="majorHAnsi"/>
          <w:i/>
          <w:iCs/>
          <w:szCs w:val="22"/>
        </w:rPr>
      </w:pPr>
      <w:r w:rsidRPr="00A80597">
        <w:rPr>
          <w:rFonts w:asciiTheme="majorHAnsi" w:hAnsiTheme="majorHAnsi" w:cstheme="majorHAnsi"/>
          <w:i/>
          <w:iCs/>
          <w:szCs w:val="22"/>
        </w:rPr>
        <w:t>Le plan expose et justifie le niveau et les perspectives d'emploi ainsi que les conditions sociales envisagés pour la poursuite d'activité.</w:t>
      </w:r>
    </w:p>
    <w:p w14:paraId="4A6C127F" w14:textId="77777777" w:rsidR="00A80597" w:rsidRPr="00A80597" w:rsidRDefault="00A80597" w:rsidP="00A80597">
      <w:pPr>
        <w:ind w:left="720"/>
        <w:rPr>
          <w:rFonts w:asciiTheme="majorHAnsi" w:hAnsiTheme="majorHAnsi" w:cstheme="majorHAnsi"/>
          <w:i/>
          <w:iCs/>
          <w:szCs w:val="22"/>
        </w:rPr>
      </w:pPr>
    </w:p>
    <w:p w14:paraId="2F0E7B90" w14:textId="77777777" w:rsidR="00A80597" w:rsidRPr="00A80597" w:rsidRDefault="00A80597" w:rsidP="00A80597">
      <w:pPr>
        <w:ind w:left="720"/>
        <w:rPr>
          <w:rFonts w:asciiTheme="majorHAnsi" w:hAnsiTheme="majorHAnsi" w:cstheme="majorHAnsi"/>
          <w:i/>
          <w:iCs/>
          <w:szCs w:val="22"/>
        </w:rPr>
      </w:pPr>
      <w:r w:rsidRPr="00A80597">
        <w:rPr>
          <w:rFonts w:asciiTheme="majorHAnsi" w:hAnsiTheme="majorHAnsi" w:cstheme="majorHAnsi"/>
          <w:i/>
          <w:iCs/>
          <w:szCs w:val="22"/>
        </w:rPr>
        <w:t xml:space="preserve">Les personnes qui exécuteront le plan, même à titre d'associés, ne peuvent pas se voir imposer des charges autres que les engagements qu'elles ont souscrits au cours de sa préparation, sous réserve des dispositions prévues à l'article </w:t>
      </w:r>
      <w:hyperlink r:id="rId36" w:history="1">
        <w:r w:rsidRPr="00A80597">
          <w:rPr>
            <w:rFonts w:asciiTheme="majorHAnsi" w:hAnsiTheme="majorHAnsi" w:cstheme="majorHAnsi"/>
            <w:i/>
            <w:iCs/>
            <w:szCs w:val="22"/>
            <w:u w:val="single"/>
          </w:rPr>
          <w:t>L. 626-3</w:t>
        </w:r>
      </w:hyperlink>
      <w:r w:rsidRPr="00A80597">
        <w:rPr>
          <w:rFonts w:asciiTheme="majorHAnsi" w:hAnsiTheme="majorHAnsi" w:cstheme="majorHAnsi"/>
          <w:i/>
          <w:iCs/>
          <w:szCs w:val="22"/>
        </w:rPr>
        <w:t>.</w:t>
      </w:r>
    </w:p>
    <w:p w14:paraId="59A70C97" w14:textId="77777777" w:rsidR="00A80597" w:rsidRPr="00A80597" w:rsidRDefault="00A80597" w:rsidP="00A80597">
      <w:pPr>
        <w:ind w:left="720"/>
        <w:rPr>
          <w:rFonts w:asciiTheme="majorHAnsi" w:hAnsiTheme="majorHAnsi" w:cstheme="majorHAnsi"/>
          <w:i/>
          <w:iCs/>
          <w:szCs w:val="22"/>
        </w:rPr>
      </w:pPr>
    </w:p>
    <w:p w14:paraId="789AEF6B" w14:textId="77777777" w:rsidR="00A80597" w:rsidRPr="00A80597" w:rsidRDefault="00A80597" w:rsidP="00A80597">
      <w:pPr>
        <w:ind w:left="720"/>
        <w:rPr>
          <w:rFonts w:asciiTheme="majorHAnsi" w:hAnsiTheme="majorHAnsi" w:cstheme="majorHAnsi"/>
          <w:szCs w:val="22"/>
        </w:rPr>
      </w:pPr>
      <w:r w:rsidRPr="00A80597">
        <w:rPr>
          <w:rFonts w:asciiTheme="majorHAnsi" w:hAnsiTheme="majorHAnsi" w:cstheme="majorHAnsi"/>
          <w:i/>
          <w:iCs/>
          <w:szCs w:val="22"/>
        </w:rPr>
        <w:t>Les créances résultant des apports de trésorerie mentionnés au premier alinéa bénéficient du privilège prévu au 2° du III de l'article L. 622-17. Cette disposition ne s'applique pas aux apports consentis par les actionnaires et associés du débiteur dans le cadre d'une augmentation de capital. Elle ne peut bénéficier, directement ou indirectement, aux créanciers au titre de leurs concours antérieurs à l'ouverture de la procédure</w:t>
      </w:r>
      <w:r w:rsidRPr="00A80597">
        <w:rPr>
          <w:rFonts w:asciiTheme="majorHAnsi" w:hAnsiTheme="majorHAnsi" w:cstheme="majorHAnsi"/>
          <w:szCs w:val="22"/>
        </w:rPr>
        <w:t> ».</w:t>
      </w:r>
    </w:p>
    <w:p w14:paraId="6ADFD1A8" w14:textId="77777777" w:rsidR="00A80597" w:rsidRPr="00A80597" w:rsidRDefault="00A80597" w:rsidP="00A80597">
      <w:pPr>
        <w:rPr>
          <w:rFonts w:asciiTheme="majorHAnsi" w:hAnsiTheme="majorHAnsi" w:cstheme="majorHAnsi"/>
          <w:szCs w:val="22"/>
        </w:rPr>
      </w:pPr>
    </w:p>
    <w:p w14:paraId="277B088D" w14:textId="77777777" w:rsidR="00A80597" w:rsidRPr="00A80597" w:rsidRDefault="00A80597" w:rsidP="00A80597">
      <w:pPr>
        <w:rPr>
          <w:rFonts w:asciiTheme="majorHAnsi" w:hAnsiTheme="majorHAnsi" w:cstheme="majorHAnsi"/>
          <w:szCs w:val="22"/>
        </w:rPr>
      </w:pPr>
      <w:r w:rsidRPr="00A80597">
        <w:rPr>
          <w:rFonts w:asciiTheme="majorHAnsi" w:hAnsiTheme="majorHAnsi" w:cstheme="majorHAnsi"/>
          <w:szCs w:val="22"/>
        </w:rPr>
        <w:t>En l’espèce, en l’absence de liste de créances certifiées par l’expert-comptable ou le commissaire aux comptes conformément à l’alinéa 2 de l’article ci-dessus, le projet de plan doit prévoir «</w:t>
      </w:r>
      <w:r w:rsidRPr="00A80597">
        <w:rPr>
          <w:rFonts w:asciiTheme="majorHAnsi" w:hAnsiTheme="majorHAnsi" w:cstheme="majorHAnsi"/>
          <w:b/>
          <w:bCs/>
          <w:szCs w:val="22"/>
          <w:u w:val="single"/>
        </w:rPr>
        <w:t> </w:t>
      </w:r>
      <w:r w:rsidRPr="00A80597">
        <w:rPr>
          <w:rFonts w:asciiTheme="majorHAnsi" w:hAnsiTheme="majorHAnsi" w:cstheme="majorHAnsi"/>
          <w:b/>
          <w:bCs/>
          <w:i/>
          <w:iCs/>
          <w:szCs w:val="22"/>
          <w:u w:val="single"/>
        </w:rPr>
        <w:t>le règlement de toutes les créances déclarées, même si elles sont contestées</w:t>
      </w:r>
      <w:r w:rsidRPr="00A80597">
        <w:rPr>
          <w:rFonts w:asciiTheme="majorHAnsi" w:hAnsiTheme="majorHAnsi" w:cstheme="majorHAnsi"/>
          <w:i/>
          <w:iCs/>
          <w:szCs w:val="22"/>
        </w:rPr>
        <w:t>, l'inscription au plan d'une créance contestée ne préjugeant pas de son admission définitive au passif, laquelle conditionne les répartitions correspondant à cette créance</w:t>
      </w:r>
      <w:r w:rsidRPr="00A80597">
        <w:rPr>
          <w:rFonts w:asciiTheme="majorHAnsi" w:hAnsiTheme="majorHAnsi" w:cstheme="majorHAnsi"/>
          <w:szCs w:val="22"/>
        </w:rPr>
        <w:t> » (Cour de cassation, civile, Chambre commerciale, 20 mars 2019, 17-27.527).</w:t>
      </w:r>
    </w:p>
    <w:p w14:paraId="3603E011" w14:textId="77777777" w:rsidR="00A80597" w:rsidRPr="00A80597" w:rsidRDefault="00A80597" w:rsidP="00A80597">
      <w:pPr>
        <w:rPr>
          <w:rFonts w:asciiTheme="majorHAnsi" w:hAnsiTheme="majorHAnsi" w:cstheme="majorHAnsi"/>
          <w:szCs w:val="22"/>
        </w:rPr>
      </w:pPr>
    </w:p>
    <w:p w14:paraId="1B7418D0" w14:textId="2014F0C9" w:rsidR="00A80597" w:rsidRPr="00A80597" w:rsidRDefault="00A80597" w:rsidP="00A80597">
      <w:pPr>
        <w:rPr>
          <w:rFonts w:asciiTheme="majorHAnsi" w:hAnsiTheme="majorHAnsi" w:cstheme="majorHAnsi"/>
          <w:szCs w:val="22"/>
        </w:rPr>
      </w:pPr>
      <w:r w:rsidRPr="00A80597">
        <w:rPr>
          <w:rFonts w:asciiTheme="majorHAnsi" w:hAnsiTheme="majorHAnsi" w:cstheme="majorHAnsi"/>
          <w:szCs w:val="22"/>
        </w:rPr>
        <w:t xml:space="preserve">Il est enfin également rappelé que les dispositions de </w:t>
      </w:r>
      <w:r w:rsidRPr="00A80597">
        <w:rPr>
          <w:rFonts w:asciiTheme="majorHAnsi" w:hAnsiTheme="majorHAnsi" w:cstheme="majorHAnsi"/>
          <w:b/>
          <w:bCs/>
          <w:color w:val="1F4E79" w:themeColor="accent5" w:themeShade="80"/>
          <w:szCs w:val="22"/>
          <w:u w:val="single"/>
        </w:rPr>
        <w:t>l’article L.620-21</w:t>
      </w:r>
      <w:r w:rsidRPr="00A80597">
        <w:rPr>
          <w:rFonts w:asciiTheme="majorHAnsi" w:hAnsiTheme="majorHAnsi" w:cstheme="majorHAnsi"/>
          <w:color w:val="1F4E79" w:themeColor="accent5" w:themeShade="80"/>
          <w:szCs w:val="22"/>
        </w:rPr>
        <w:t xml:space="preserve"> </w:t>
      </w:r>
      <w:r w:rsidRPr="00A80597">
        <w:rPr>
          <w:rFonts w:asciiTheme="majorHAnsi" w:hAnsiTheme="majorHAnsi" w:cstheme="majorHAnsi"/>
          <w:szCs w:val="22"/>
        </w:rPr>
        <w:t xml:space="preserve">du Code de commerce prévoient que : </w:t>
      </w:r>
    </w:p>
    <w:p w14:paraId="4FE8A2CD" w14:textId="77777777" w:rsidR="00A80597" w:rsidRPr="00A80597" w:rsidRDefault="00A80597" w:rsidP="00A80597">
      <w:pPr>
        <w:ind w:left="720"/>
        <w:rPr>
          <w:rFonts w:asciiTheme="majorHAnsi" w:hAnsiTheme="majorHAnsi" w:cstheme="majorHAnsi"/>
          <w:i/>
          <w:iCs/>
          <w:szCs w:val="22"/>
        </w:rPr>
      </w:pPr>
      <w:r w:rsidRPr="00A80597">
        <w:rPr>
          <w:rFonts w:asciiTheme="majorHAnsi" w:hAnsiTheme="majorHAnsi" w:cstheme="majorHAnsi"/>
          <w:szCs w:val="22"/>
        </w:rPr>
        <w:t>« </w:t>
      </w:r>
      <w:r w:rsidRPr="00A80597">
        <w:rPr>
          <w:rFonts w:asciiTheme="majorHAnsi" w:hAnsiTheme="majorHAnsi" w:cstheme="majorHAnsi"/>
          <w:i/>
          <w:iCs/>
          <w:szCs w:val="22"/>
        </w:rPr>
        <w:t>L'inscription d'une créance au plan et l'octroi de délais ou remises par le créancier ne préjugent pas l'admission définitive de la créance au passif.</w:t>
      </w:r>
    </w:p>
    <w:p w14:paraId="2ABA7801" w14:textId="77777777" w:rsidR="00A80597" w:rsidRPr="00A80597" w:rsidRDefault="00A80597" w:rsidP="00A80597">
      <w:pPr>
        <w:ind w:left="720"/>
        <w:rPr>
          <w:rFonts w:asciiTheme="majorHAnsi" w:hAnsiTheme="majorHAnsi" w:cstheme="majorHAnsi"/>
          <w:i/>
          <w:iCs/>
          <w:szCs w:val="22"/>
        </w:rPr>
      </w:pPr>
    </w:p>
    <w:p w14:paraId="4E9A768F" w14:textId="77777777" w:rsidR="00A80597" w:rsidRPr="00A80597" w:rsidRDefault="00A80597" w:rsidP="00A80597">
      <w:pPr>
        <w:ind w:left="720"/>
        <w:rPr>
          <w:rFonts w:asciiTheme="majorHAnsi" w:hAnsiTheme="majorHAnsi" w:cstheme="majorHAnsi"/>
          <w:i/>
          <w:iCs/>
          <w:szCs w:val="22"/>
        </w:rPr>
      </w:pPr>
      <w:r w:rsidRPr="00A80597">
        <w:rPr>
          <w:rFonts w:asciiTheme="majorHAnsi" w:hAnsiTheme="majorHAnsi" w:cstheme="majorHAnsi"/>
          <w:i/>
          <w:iCs/>
          <w:szCs w:val="22"/>
          <w:u w:val="single"/>
        </w:rPr>
        <w:t>Les sommes à répartir correspondant aux créances litigieuses ne sont versées qu'à compter de l'admission définitive de ces créances au passif</w:t>
      </w:r>
      <w:r w:rsidRPr="00A80597">
        <w:rPr>
          <w:rFonts w:asciiTheme="majorHAnsi" w:hAnsiTheme="majorHAnsi" w:cstheme="majorHAnsi"/>
          <w:i/>
          <w:iCs/>
          <w:szCs w:val="22"/>
        </w:rPr>
        <w:t>. Toutefois, la juridiction saisie du litige peut décider que le créancier participera à titre provisionnel, en tout ou partie, aux répartitions faites avant l'admission définitive.</w:t>
      </w:r>
    </w:p>
    <w:p w14:paraId="16C32EA2" w14:textId="77777777" w:rsidR="00A80597" w:rsidRPr="00A80597" w:rsidRDefault="00A80597" w:rsidP="00A80597">
      <w:pPr>
        <w:ind w:left="720"/>
        <w:rPr>
          <w:rFonts w:asciiTheme="majorHAnsi" w:hAnsiTheme="majorHAnsi" w:cstheme="majorHAnsi"/>
          <w:i/>
          <w:iCs/>
          <w:szCs w:val="22"/>
        </w:rPr>
      </w:pPr>
    </w:p>
    <w:p w14:paraId="58E0B8CB" w14:textId="77777777" w:rsidR="00A80597" w:rsidRPr="00A80597" w:rsidRDefault="00A80597" w:rsidP="00A80597">
      <w:pPr>
        <w:ind w:left="720"/>
        <w:rPr>
          <w:rFonts w:asciiTheme="majorHAnsi" w:hAnsiTheme="majorHAnsi" w:cstheme="majorHAnsi"/>
          <w:i/>
          <w:iCs/>
          <w:szCs w:val="22"/>
        </w:rPr>
      </w:pPr>
      <w:r w:rsidRPr="00A80597">
        <w:rPr>
          <w:rFonts w:asciiTheme="majorHAnsi" w:hAnsiTheme="majorHAnsi" w:cstheme="majorHAnsi"/>
          <w:i/>
          <w:iCs/>
          <w:szCs w:val="22"/>
        </w:rPr>
        <w:lastRenderedPageBreak/>
        <w:t>Sauf disposition législative contraire, les paiements prévus par le plan sont portables.</w:t>
      </w:r>
    </w:p>
    <w:p w14:paraId="401E2993" w14:textId="77777777" w:rsidR="00A80597" w:rsidRPr="00A80597" w:rsidRDefault="00A80597" w:rsidP="00A80597">
      <w:pPr>
        <w:ind w:left="720"/>
        <w:rPr>
          <w:rFonts w:asciiTheme="majorHAnsi" w:hAnsiTheme="majorHAnsi" w:cstheme="majorHAnsi"/>
          <w:i/>
          <w:iCs/>
          <w:szCs w:val="22"/>
        </w:rPr>
      </w:pPr>
    </w:p>
    <w:p w14:paraId="602DC078" w14:textId="77777777" w:rsidR="00A80597" w:rsidRPr="00A80597" w:rsidRDefault="00A80597" w:rsidP="00A80597">
      <w:pPr>
        <w:ind w:left="720"/>
        <w:rPr>
          <w:rFonts w:asciiTheme="majorHAnsi" w:hAnsiTheme="majorHAnsi" w:cstheme="majorHAnsi"/>
          <w:szCs w:val="22"/>
        </w:rPr>
      </w:pPr>
      <w:r w:rsidRPr="00A80597">
        <w:rPr>
          <w:rFonts w:asciiTheme="majorHAnsi" w:hAnsiTheme="majorHAnsi" w:cstheme="majorHAnsi"/>
          <w:i/>
          <w:iCs/>
          <w:szCs w:val="22"/>
        </w:rPr>
        <w:t>Le tribunal fixe les modalités du paiement des dividendes arrêtés par le plan. Les dividendes sont payés entre les mains du commissaire à l'exécution du plan, qui procède à leur répartition</w:t>
      </w:r>
      <w:r w:rsidRPr="00A80597">
        <w:rPr>
          <w:rFonts w:asciiTheme="majorHAnsi" w:hAnsiTheme="majorHAnsi" w:cstheme="majorHAnsi"/>
          <w:szCs w:val="22"/>
        </w:rPr>
        <w:t> ».</w:t>
      </w:r>
    </w:p>
    <w:p w14:paraId="563DB427" w14:textId="77777777" w:rsidR="00A80597" w:rsidRPr="00A80597" w:rsidRDefault="00A80597" w:rsidP="00A80597">
      <w:pPr>
        <w:autoSpaceDN w:val="0"/>
        <w:contextualSpacing w:val="0"/>
        <w:rPr>
          <w:rFonts w:cs="Calibri Light"/>
          <w:szCs w:val="22"/>
          <w:lang w:eastAsia="en-US"/>
        </w:rPr>
      </w:pPr>
    </w:p>
    <w:p w14:paraId="18351FFA" w14:textId="77777777" w:rsidR="00A80597" w:rsidRPr="00A80597" w:rsidRDefault="00A80597" w:rsidP="00A80597">
      <w:pPr>
        <w:autoSpaceDN w:val="0"/>
        <w:contextualSpacing w:val="0"/>
        <w:rPr>
          <w:rFonts w:cs="Calibri Light"/>
          <w:szCs w:val="22"/>
          <w:lang w:eastAsia="en-US"/>
        </w:rPr>
      </w:pPr>
    </w:p>
    <w:p w14:paraId="49186B33" w14:textId="77777777" w:rsidR="00A80597" w:rsidRPr="00A80597" w:rsidRDefault="00A80597" w:rsidP="00A80597">
      <w:pPr>
        <w:pStyle w:val="Titre1"/>
      </w:pPr>
      <w:bookmarkStart w:id="63" w:name="_Toc149562774"/>
      <w:bookmarkStart w:id="64" w:name="_Toc173772329"/>
      <w:bookmarkStart w:id="65" w:name="_Toc181281891"/>
      <w:bookmarkStart w:id="66" w:name="_Toc221193596"/>
      <w:bookmarkStart w:id="67" w:name="_Toc222481256"/>
      <w:r w:rsidRPr="00A80597">
        <w:t>Créances inférieures à 500 €</w:t>
      </w:r>
      <w:bookmarkEnd w:id="63"/>
      <w:bookmarkEnd w:id="64"/>
      <w:bookmarkEnd w:id="65"/>
      <w:bookmarkEnd w:id="66"/>
      <w:bookmarkEnd w:id="67"/>
    </w:p>
    <w:p w14:paraId="48D551E7" w14:textId="77777777" w:rsidR="00A80597" w:rsidRPr="00A80597" w:rsidRDefault="00A80597" w:rsidP="00A80597">
      <w:pPr>
        <w:rPr>
          <w:lang w:eastAsia="en-US"/>
        </w:rPr>
      </w:pPr>
    </w:p>
    <w:p w14:paraId="3AB3E49C" w14:textId="77777777" w:rsidR="00A80597" w:rsidRPr="00A80597" w:rsidRDefault="00A80597" w:rsidP="00A80597">
      <w:pPr>
        <w:rPr>
          <w:lang w:eastAsia="en-US"/>
        </w:rPr>
      </w:pPr>
      <w:r w:rsidRPr="00A80597">
        <w:rPr>
          <w:lang w:eastAsia="en-US"/>
        </w:rPr>
        <w:t xml:space="preserve">Les dispositions de </w:t>
      </w:r>
      <w:r w:rsidRPr="00A80597">
        <w:rPr>
          <w:b/>
          <w:bCs/>
          <w:color w:val="1F4E79" w:themeColor="accent5" w:themeShade="80"/>
          <w:u w:val="single"/>
          <w:lang w:eastAsia="en-US"/>
        </w:rPr>
        <w:t>l’article L.626-20</w:t>
      </w:r>
      <w:r w:rsidRPr="00A80597">
        <w:rPr>
          <w:color w:val="1F4E79" w:themeColor="accent5" w:themeShade="80"/>
          <w:lang w:eastAsia="en-US"/>
        </w:rPr>
        <w:t xml:space="preserve"> </w:t>
      </w:r>
      <w:r w:rsidRPr="00A80597">
        <w:rPr>
          <w:lang w:eastAsia="en-US"/>
        </w:rPr>
        <w:t xml:space="preserve">du Code de commerce prévoient que : </w:t>
      </w:r>
    </w:p>
    <w:p w14:paraId="2255F869" w14:textId="77777777" w:rsidR="00A80597" w:rsidRPr="00A80597" w:rsidRDefault="00A80597" w:rsidP="00A80597">
      <w:pPr>
        <w:rPr>
          <w:lang w:eastAsia="en-US"/>
        </w:rPr>
      </w:pPr>
    </w:p>
    <w:p w14:paraId="57278F69" w14:textId="77777777" w:rsidR="00A80597" w:rsidRPr="00A80597" w:rsidRDefault="00A80597" w:rsidP="00A80597">
      <w:pPr>
        <w:ind w:left="720"/>
        <w:rPr>
          <w:i/>
          <w:iCs/>
          <w:lang w:eastAsia="en-US"/>
        </w:rPr>
      </w:pPr>
      <w:r w:rsidRPr="00A80597">
        <w:rPr>
          <w:lang w:eastAsia="en-US"/>
        </w:rPr>
        <w:t>« </w:t>
      </w:r>
      <w:r w:rsidRPr="00A80597">
        <w:rPr>
          <w:i/>
          <w:iCs/>
          <w:lang w:eastAsia="en-US"/>
        </w:rPr>
        <w:t>I.-Par dérogation aux dispositions des articles L. 626-18 et L. 626-19, ne peuvent faire l'objet de remises ou de délais qui n'auraient pas été acceptés par les créanciers :</w:t>
      </w:r>
    </w:p>
    <w:p w14:paraId="23B5A2FC" w14:textId="77777777" w:rsidR="00A80597" w:rsidRPr="00A80597" w:rsidRDefault="00A80597" w:rsidP="00A80597">
      <w:pPr>
        <w:ind w:left="720"/>
        <w:rPr>
          <w:i/>
          <w:iCs/>
          <w:lang w:eastAsia="en-US"/>
        </w:rPr>
      </w:pPr>
    </w:p>
    <w:p w14:paraId="0A3A7059" w14:textId="77777777" w:rsidR="00A80597" w:rsidRPr="00A80597" w:rsidRDefault="00A80597" w:rsidP="00A80597">
      <w:pPr>
        <w:ind w:left="1440"/>
        <w:rPr>
          <w:i/>
          <w:iCs/>
          <w:lang w:eastAsia="en-US"/>
        </w:rPr>
      </w:pPr>
      <w:r w:rsidRPr="00A80597">
        <w:rPr>
          <w:i/>
          <w:iCs/>
          <w:lang w:eastAsia="en-US"/>
        </w:rPr>
        <w:t xml:space="preserve">1° Les créances garanties par le privilège établi aux articles </w:t>
      </w:r>
      <w:hyperlink r:id="rId37" w:history="1">
        <w:r w:rsidRPr="00A80597">
          <w:rPr>
            <w:i/>
            <w:iCs/>
            <w:u w:val="single"/>
            <w:lang w:eastAsia="en-US"/>
          </w:rPr>
          <w:t xml:space="preserve">L. 3253-2, L. 3253-4 </w:t>
        </w:r>
      </w:hyperlink>
      <w:r w:rsidRPr="00A80597">
        <w:rPr>
          <w:i/>
          <w:iCs/>
          <w:lang w:eastAsia="en-US"/>
        </w:rPr>
        <w:t xml:space="preserve">et </w:t>
      </w:r>
      <w:hyperlink r:id="rId38" w:history="1">
        <w:r w:rsidRPr="00A80597">
          <w:rPr>
            <w:i/>
            <w:iCs/>
            <w:u w:val="single"/>
            <w:lang w:eastAsia="en-US"/>
          </w:rPr>
          <w:t xml:space="preserve">L. 7313-8 </w:t>
        </w:r>
      </w:hyperlink>
      <w:r w:rsidRPr="00A80597">
        <w:rPr>
          <w:i/>
          <w:iCs/>
          <w:lang w:eastAsia="en-US"/>
        </w:rPr>
        <w:t>du code du travail ;</w:t>
      </w:r>
    </w:p>
    <w:p w14:paraId="7EF4AECA" w14:textId="77777777" w:rsidR="00A80597" w:rsidRPr="00A80597" w:rsidRDefault="00A80597" w:rsidP="00A80597">
      <w:pPr>
        <w:ind w:left="1440"/>
        <w:rPr>
          <w:i/>
          <w:iCs/>
          <w:lang w:eastAsia="en-US"/>
        </w:rPr>
      </w:pPr>
    </w:p>
    <w:p w14:paraId="0BE27EE3" w14:textId="77777777" w:rsidR="00A80597" w:rsidRPr="00A80597" w:rsidRDefault="00A80597" w:rsidP="00A80597">
      <w:pPr>
        <w:ind w:left="1440"/>
        <w:rPr>
          <w:i/>
          <w:iCs/>
          <w:lang w:eastAsia="en-US"/>
        </w:rPr>
      </w:pPr>
      <w:r w:rsidRPr="00A80597">
        <w:rPr>
          <w:i/>
          <w:iCs/>
          <w:lang w:eastAsia="en-US"/>
        </w:rPr>
        <w:t xml:space="preserve">2° Les créances résultant d'un contrat de travail garanties par les privilèges prévus au 4° de l'article 2101 et au 2° de l'article 2104 du code civil lorsque le montant de celles-ci n'a pas été avancé par les institutions mentionnées à l'article </w:t>
      </w:r>
      <w:hyperlink r:id="rId39" w:history="1">
        <w:r w:rsidRPr="00A80597">
          <w:rPr>
            <w:i/>
            <w:iCs/>
            <w:u w:val="single"/>
            <w:lang w:eastAsia="en-US"/>
          </w:rPr>
          <w:t xml:space="preserve">L. 3253-14 </w:t>
        </w:r>
      </w:hyperlink>
      <w:r w:rsidRPr="00A80597">
        <w:rPr>
          <w:i/>
          <w:iCs/>
          <w:lang w:eastAsia="en-US"/>
        </w:rPr>
        <w:t>du code du travail ou n'a pas fait l'objet d'une subrogation ;</w:t>
      </w:r>
    </w:p>
    <w:p w14:paraId="0B2A758D" w14:textId="77777777" w:rsidR="00A80597" w:rsidRPr="00A80597" w:rsidRDefault="00A80597" w:rsidP="00A80597">
      <w:pPr>
        <w:ind w:left="1440"/>
        <w:rPr>
          <w:i/>
          <w:iCs/>
          <w:lang w:eastAsia="en-US"/>
        </w:rPr>
      </w:pPr>
    </w:p>
    <w:p w14:paraId="76EC66B4" w14:textId="77777777" w:rsidR="00A80597" w:rsidRPr="00A80597" w:rsidRDefault="00A80597" w:rsidP="00A80597">
      <w:pPr>
        <w:ind w:left="1440"/>
        <w:rPr>
          <w:i/>
          <w:iCs/>
          <w:lang w:eastAsia="en-US"/>
        </w:rPr>
      </w:pPr>
      <w:r w:rsidRPr="00A80597">
        <w:rPr>
          <w:i/>
          <w:iCs/>
          <w:lang w:eastAsia="en-US"/>
        </w:rPr>
        <w:t>3° Les créances garanties par le privilège établi au premier alinéa de l'article L. 611-11 ;</w:t>
      </w:r>
    </w:p>
    <w:p w14:paraId="662D0857" w14:textId="77777777" w:rsidR="00A80597" w:rsidRPr="00A80597" w:rsidRDefault="00A80597" w:rsidP="00A80597">
      <w:pPr>
        <w:ind w:left="1440"/>
        <w:rPr>
          <w:i/>
          <w:iCs/>
          <w:lang w:eastAsia="en-US"/>
        </w:rPr>
      </w:pPr>
    </w:p>
    <w:p w14:paraId="68A5E2AC" w14:textId="77777777" w:rsidR="00A80597" w:rsidRPr="00A80597" w:rsidRDefault="00A80597" w:rsidP="00A80597">
      <w:pPr>
        <w:ind w:left="1440"/>
        <w:rPr>
          <w:i/>
          <w:iCs/>
          <w:lang w:eastAsia="en-US"/>
        </w:rPr>
      </w:pPr>
      <w:r w:rsidRPr="00A80597">
        <w:rPr>
          <w:i/>
          <w:iCs/>
          <w:lang w:eastAsia="en-US"/>
        </w:rPr>
        <w:t>4° Les créances garanties par le privilège établi au 2° du III de l'article L. 622-17 et à l'article L. 626-10.</w:t>
      </w:r>
    </w:p>
    <w:p w14:paraId="3EF5BDFF" w14:textId="77777777" w:rsidR="00A80597" w:rsidRPr="00A80597" w:rsidRDefault="00A80597" w:rsidP="00A80597">
      <w:pPr>
        <w:ind w:left="720"/>
        <w:rPr>
          <w:i/>
          <w:iCs/>
          <w:lang w:eastAsia="en-US"/>
        </w:rPr>
      </w:pPr>
    </w:p>
    <w:p w14:paraId="7486AD7C" w14:textId="77777777" w:rsidR="00A80597" w:rsidRPr="00A80597" w:rsidRDefault="00A80597" w:rsidP="00A80597">
      <w:pPr>
        <w:ind w:left="720"/>
        <w:rPr>
          <w:i/>
          <w:iCs/>
          <w:lang w:eastAsia="en-US"/>
        </w:rPr>
      </w:pPr>
      <w:r w:rsidRPr="00A80597">
        <w:rPr>
          <w:i/>
          <w:iCs/>
          <w:lang w:eastAsia="en-US"/>
        </w:rPr>
        <w:t>II.-Dans la limite de 5 % du passif estimé, les créances les plus faibles prises dans l'ordre croissant de leur montant et sans que chacune puisse excéder un montant fixé par décret, sont remboursées sans remise ni délai. Cette disposition ne s'applique pas lorsque le montant des créances détenues par une même personne excède un dixième du pourcentage ci-dessus fixé ou lorsqu'une subrogation a été consentie ou un paiement effectué pour autrui ».</w:t>
      </w:r>
    </w:p>
    <w:p w14:paraId="6DBA63AF" w14:textId="77777777" w:rsidR="00A80597" w:rsidRPr="00A80597" w:rsidRDefault="00A80597" w:rsidP="00A80597">
      <w:pPr>
        <w:rPr>
          <w:lang w:eastAsia="en-US"/>
        </w:rPr>
      </w:pPr>
    </w:p>
    <w:p w14:paraId="6597CA5B" w14:textId="4B9487BC" w:rsidR="00A80597" w:rsidRPr="001612AC" w:rsidRDefault="00A80597" w:rsidP="001612AC">
      <w:pPr>
        <w:pStyle w:val="Paragraphedeliste"/>
        <w:numPr>
          <w:ilvl w:val="0"/>
          <w:numId w:val="49"/>
        </w:numPr>
        <w:rPr>
          <w:b/>
          <w:bCs/>
        </w:rPr>
      </w:pPr>
      <w:r w:rsidRPr="001612AC">
        <w:rPr>
          <w:b/>
          <w:bCs/>
        </w:rPr>
        <w:t xml:space="preserve">En l’espèce, les dispositions du I. de </w:t>
      </w:r>
      <w:r w:rsidRPr="001612AC">
        <w:rPr>
          <w:b/>
          <w:bCs/>
          <w:color w:val="1F4E79" w:themeColor="accent5" w:themeShade="80"/>
          <w:u w:val="single"/>
        </w:rPr>
        <w:t>l’article L.626-20</w:t>
      </w:r>
      <w:r w:rsidRPr="001612AC">
        <w:rPr>
          <w:b/>
          <w:bCs/>
          <w:color w:val="1F4E79" w:themeColor="accent5" w:themeShade="80"/>
        </w:rPr>
        <w:t xml:space="preserve"> </w:t>
      </w:r>
      <w:r w:rsidRPr="001612AC">
        <w:rPr>
          <w:b/>
          <w:bCs/>
        </w:rPr>
        <w:t>du Code de commerce n’auront vocation à s’appliquer qu’à l’égard des créances superprivilégiées correspondant aux salaires avancés par l’AGS à l’ouverture de la procédure soit un montant global de 53.539,11 €.</w:t>
      </w:r>
    </w:p>
    <w:p w14:paraId="0B3AE9EA" w14:textId="77777777" w:rsidR="00A80597" w:rsidRDefault="00A80597" w:rsidP="00A80597">
      <w:pPr>
        <w:rPr>
          <w:lang w:eastAsia="en-US"/>
        </w:rPr>
      </w:pPr>
    </w:p>
    <w:p w14:paraId="08912210" w14:textId="77777777" w:rsidR="001612AC" w:rsidRPr="00A80597" w:rsidRDefault="001612AC" w:rsidP="00A80597">
      <w:pPr>
        <w:rPr>
          <w:lang w:eastAsia="en-US"/>
        </w:rPr>
      </w:pPr>
    </w:p>
    <w:p w14:paraId="6E2C7C37" w14:textId="77777777" w:rsidR="00A80597" w:rsidRPr="00A80597" w:rsidRDefault="00A80597" w:rsidP="00A80597">
      <w:pPr>
        <w:rPr>
          <w:lang w:eastAsia="en-US"/>
        </w:rPr>
      </w:pPr>
      <w:r w:rsidRPr="00A80597">
        <w:rPr>
          <w:lang w:eastAsia="en-US"/>
        </w:rPr>
        <w:t xml:space="preserve">En revanche les dispositions du II. de </w:t>
      </w:r>
      <w:r w:rsidRPr="00A80597">
        <w:rPr>
          <w:b/>
          <w:bCs/>
          <w:color w:val="1F4E79" w:themeColor="accent5" w:themeShade="80"/>
          <w:u w:val="single"/>
          <w:lang w:eastAsia="en-US"/>
        </w:rPr>
        <w:t>l’article L.626-20</w:t>
      </w:r>
      <w:r w:rsidRPr="00A80597">
        <w:rPr>
          <w:color w:val="1F4E79" w:themeColor="accent5" w:themeShade="80"/>
          <w:lang w:eastAsia="en-US"/>
        </w:rPr>
        <w:t xml:space="preserve"> </w:t>
      </w:r>
      <w:r w:rsidRPr="00A80597">
        <w:rPr>
          <w:lang w:eastAsia="en-US"/>
        </w:rPr>
        <w:t>du Code de commerce concernant le paiement sans délai des créances de faible montant ont vocation à s’appliquer dans le cadre du présent plan.</w:t>
      </w:r>
    </w:p>
    <w:p w14:paraId="3BA62B63" w14:textId="77777777" w:rsidR="00A80597" w:rsidRPr="00A80597" w:rsidRDefault="00A80597" w:rsidP="00A80597">
      <w:pPr>
        <w:rPr>
          <w:lang w:eastAsia="en-US"/>
        </w:rPr>
      </w:pPr>
    </w:p>
    <w:p w14:paraId="292E7DB7" w14:textId="71281906" w:rsidR="00A80597" w:rsidRPr="00A80597" w:rsidRDefault="00A80597" w:rsidP="00A80597">
      <w:pPr>
        <w:rPr>
          <w:lang w:eastAsia="en-US"/>
        </w:rPr>
      </w:pPr>
      <w:r w:rsidRPr="00A80597">
        <w:rPr>
          <w:b/>
          <w:bCs/>
          <w:color w:val="1F4E79" w:themeColor="accent5" w:themeShade="80"/>
          <w:u w:val="single"/>
          <w:lang w:eastAsia="en-US"/>
        </w:rPr>
        <w:t>L’article R.626-34</w:t>
      </w:r>
      <w:r w:rsidRPr="00A80597">
        <w:rPr>
          <w:color w:val="1F4E79" w:themeColor="accent5" w:themeShade="80"/>
          <w:lang w:eastAsia="en-US"/>
        </w:rPr>
        <w:t xml:space="preserve"> </w:t>
      </w:r>
      <w:r w:rsidRPr="00A80597">
        <w:rPr>
          <w:lang w:eastAsia="en-US"/>
        </w:rPr>
        <w:t xml:space="preserve">du Code de commerce précise que : </w:t>
      </w:r>
    </w:p>
    <w:p w14:paraId="7799A354" w14:textId="77777777" w:rsidR="00A80597" w:rsidRPr="00A80597" w:rsidRDefault="00A80597" w:rsidP="00A80597">
      <w:pPr>
        <w:ind w:left="720"/>
        <w:rPr>
          <w:lang w:eastAsia="en-US"/>
        </w:rPr>
      </w:pPr>
      <w:r w:rsidRPr="00A80597">
        <w:rPr>
          <w:lang w:eastAsia="en-US"/>
        </w:rPr>
        <w:t>« </w:t>
      </w:r>
      <w:r w:rsidRPr="00A80597">
        <w:rPr>
          <w:i/>
          <w:iCs/>
          <w:lang w:eastAsia="en-US"/>
        </w:rPr>
        <w:t xml:space="preserve">Le montant maximal de chaque créance remboursable sans remise ni délai en application du II de l'article </w:t>
      </w:r>
      <w:hyperlink r:id="rId40" w:history="1">
        <w:r w:rsidRPr="00A80597">
          <w:rPr>
            <w:i/>
            <w:iCs/>
            <w:u w:val="single"/>
            <w:lang w:eastAsia="en-US"/>
          </w:rPr>
          <w:t>L. 626-20</w:t>
        </w:r>
      </w:hyperlink>
      <w:r w:rsidRPr="00A80597">
        <w:rPr>
          <w:i/>
          <w:iCs/>
          <w:lang w:eastAsia="en-US"/>
        </w:rPr>
        <w:t xml:space="preserve"> est de 500 euros </w:t>
      </w:r>
      <w:r w:rsidRPr="00A80597">
        <w:rPr>
          <w:lang w:eastAsia="en-US"/>
        </w:rPr>
        <w:t>».</w:t>
      </w:r>
    </w:p>
    <w:p w14:paraId="5C1BC327" w14:textId="77777777" w:rsidR="00A80597" w:rsidRPr="00A80597" w:rsidRDefault="00A80597" w:rsidP="00A80597">
      <w:pPr>
        <w:ind w:left="720"/>
        <w:rPr>
          <w:lang w:eastAsia="en-US"/>
        </w:rPr>
      </w:pPr>
    </w:p>
    <w:p w14:paraId="358DCE85" w14:textId="77777777" w:rsidR="00273EF3" w:rsidRDefault="00273EF3" w:rsidP="00A80597">
      <w:pPr>
        <w:rPr>
          <w:lang w:eastAsia="en-US"/>
        </w:rPr>
      </w:pPr>
    </w:p>
    <w:p w14:paraId="0BD6642A" w14:textId="77777777" w:rsidR="001612AC" w:rsidRDefault="001612AC">
      <w:pPr>
        <w:spacing w:after="160" w:line="259" w:lineRule="auto"/>
        <w:contextualSpacing w:val="0"/>
        <w:jc w:val="left"/>
        <w:rPr>
          <w:lang w:eastAsia="en-US"/>
        </w:rPr>
      </w:pPr>
      <w:r>
        <w:rPr>
          <w:lang w:eastAsia="en-US"/>
        </w:rPr>
        <w:br w:type="page"/>
      </w:r>
    </w:p>
    <w:p w14:paraId="301A8FE7" w14:textId="5E660B8F" w:rsidR="00A80597" w:rsidRPr="00A80597" w:rsidRDefault="00A80597" w:rsidP="00A80597">
      <w:pPr>
        <w:rPr>
          <w:lang w:eastAsia="en-US"/>
        </w:rPr>
      </w:pPr>
      <w:r w:rsidRPr="00A80597">
        <w:rPr>
          <w:lang w:eastAsia="en-US"/>
        </w:rPr>
        <w:lastRenderedPageBreak/>
        <w:t xml:space="preserve">Le montant global des </w:t>
      </w:r>
      <w:r w:rsidRPr="00A80597">
        <w:rPr>
          <w:b/>
          <w:bCs/>
          <w:lang w:eastAsia="en-US"/>
        </w:rPr>
        <w:t xml:space="preserve">créances déclarées au passif pour un montant inférieur à 500 € est de </w:t>
      </w:r>
      <w:r w:rsidR="000A7266">
        <w:rPr>
          <w:b/>
          <w:bCs/>
          <w:lang w:eastAsia="en-US"/>
        </w:rPr>
        <w:t>3.876,30</w:t>
      </w:r>
      <w:r w:rsidR="00273EF3">
        <w:rPr>
          <w:b/>
          <w:bCs/>
          <w:lang w:eastAsia="en-US"/>
        </w:rPr>
        <w:t> </w:t>
      </w:r>
      <w:r w:rsidRPr="00A80597">
        <w:rPr>
          <w:b/>
          <w:bCs/>
          <w:lang w:eastAsia="en-US"/>
        </w:rPr>
        <w:t>€,</w:t>
      </w:r>
      <w:r w:rsidRPr="00A80597">
        <w:rPr>
          <w:lang w:eastAsia="en-US"/>
        </w:rPr>
        <w:t xml:space="preserve"> dont le détail figure au sein du tableau ci-dessous.</w:t>
      </w:r>
    </w:p>
    <w:p w14:paraId="060F5781" w14:textId="77777777" w:rsidR="00A80597" w:rsidRDefault="00A80597" w:rsidP="00A80597">
      <w:pPr>
        <w:rPr>
          <w:lang w:eastAsia="en-US"/>
        </w:rPr>
      </w:pPr>
    </w:p>
    <w:p w14:paraId="159CA763" w14:textId="0005589E" w:rsidR="00A80597" w:rsidRPr="00A80597" w:rsidRDefault="00A80597" w:rsidP="00A80597">
      <w:pPr>
        <w:rPr>
          <w:lang w:eastAsia="en-US"/>
        </w:rPr>
      </w:pPr>
      <w:r w:rsidRPr="00A80597">
        <w:rPr>
          <w:noProof/>
        </w:rPr>
        <w:drawing>
          <wp:inline distT="0" distB="0" distL="0" distR="0" wp14:anchorId="0651DE37" wp14:editId="126CACBD">
            <wp:extent cx="5761355" cy="1910715"/>
            <wp:effectExtent l="0" t="0" r="0" b="0"/>
            <wp:docPr id="84725919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1355" cy="1910715"/>
                    </a:xfrm>
                    <a:prstGeom prst="rect">
                      <a:avLst/>
                    </a:prstGeom>
                    <a:noFill/>
                    <a:ln>
                      <a:noFill/>
                    </a:ln>
                  </pic:spPr>
                </pic:pic>
              </a:graphicData>
            </a:graphic>
          </wp:inline>
        </w:drawing>
      </w:r>
    </w:p>
    <w:p w14:paraId="35CE4B4B" w14:textId="77777777" w:rsidR="00A80597" w:rsidRPr="00A80597" w:rsidRDefault="00A80597" w:rsidP="00A80597">
      <w:pPr>
        <w:rPr>
          <w:lang w:eastAsia="en-US"/>
        </w:rPr>
      </w:pPr>
    </w:p>
    <w:p w14:paraId="462B5D47" w14:textId="77777777" w:rsidR="00A80597" w:rsidRPr="00A80597" w:rsidRDefault="00A80597" w:rsidP="00A80597">
      <w:pPr>
        <w:rPr>
          <w:lang w:eastAsia="en-US"/>
        </w:rPr>
      </w:pPr>
      <w:r w:rsidRPr="00A80597">
        <w:rPr>
          <w:lang w:eastAsia="en-US"/>
        </w:rPr>
        <w:t xml:space="preserve">Soit un montant très inférieur à 5% du passif global déclaré de sorte que le paiement sans délai de l’intégralité de ces créances s’applique dans le cadre du présent plan. </w:t>
      </w:r>
    </w:p>
    <w:p w14:paraId="08A64F41" w14:textId="77777777" w:rsidR="00A80597" w:rsidRPr="00A80597" w:rsidRDefault="00A80597" w:rsidP="00A80597">
      <w:pPr>
        <w:rPr>
          <w:lang w:eastAsia="en-US"/>
        </w:rPr>
      </w:pPr>
    </w:p>
    <w:p w14:paraId="33693415" w14:textId="158E87F6" w:rsidR="00A80597" w:rsidRDefault="00A80597" w:rsidP="00A80597">
      <w:pPr>
        <w:rPr>
          <w:lang w:eastAsia="en-US"/>
        </w:rPr>
      </w:pPr>
      <w:r w:rsidRPr="00A80597">
        <w:rPr>
          <w:lang w:eastAsia="en-US"/>
        </w:rPr>
        <w:t>Si un même créancier dispose de plusieurs créances de moins de 500 €, toutes ces créances sont payées sans délai, dans la limite de 10% des 5% du passif, soit 0,5% du passif estimé. Au-delà le solde des créances du même créancier est soumis au plan.</w:t>
      </w:r>
      <w:r w:rsidR="001612AC">
        <w:rPr>
          <w:lang w:eastAsia="en-US"/>
        </w:rPr>
        <w:t xml:space="preserve"> </w:t>
      </w:r>
      <w:r w:rsidRPr="00A80597">
        <w:rPr>
          <w:lang w:eastAsia="en-US"/>
        </w:rPr>
        <w:t>En l’espèce, aucun créancier n’est concerné par cette disposition.</w:t>
      </w:r>
    </w:p>
    <w:p w14:paraId="7C0C0D60" w14:textId="77777777" w:rsidR="000A7266" w:rsidRDefault="000A7266" w:rsidP="00A80597">
      <w:pPr>
        <w:rPr>
          <w:lang w:eastAsia="en-US"/>
        </w:rPr>
      </w:pPr>
    </w:p>
    <w:p w14:paraId="7FAAA0B4" w14:textId="69CDE145" w:rsidR="000A7266" w:rsidRPr="00A80597" w:rsidRDefault="001612AC" w:rsidP="001612AC">
      <w:pPr>
        <w:pStyle w:val="Paragraphedeliste"/>
        <w:numPr>
          <w:ilvl w:val="0"/>
          <w:numId w:val="48"/>
        </w:numPr>
      </w:pPr>
      <w:r>
        <w:t>L</w:t>
      </w:r>
      <w:r w:rsidR="000A7266">
        <w:t xml:space="preserve">e </w:t>
      </w:r>
      <w:r w:rsidR="000A7266" w:rsidRPr="001612AC">
        <w:rPr>
          <w:b/>
          <w:bCs/>
        </w:rPr>
        <w:t>solde des créances inférieures à 500 €, après contestations</w:t>
      </w:r>
      <w:r w:rsidR="000A7266">
        <w:t xml:space="preserve">, serait de </w:t>
      </w:r>
      <w:r w:rsidR="000A7266" w:rsidRPr="001612AC">
        <w:rPr>
          <w:b/>
          <w:bCs/>
        </w:rPr>
        <w:t>3.064,50 €.</w:t>
      </w:r>
    </w:p>
    <w:p w14:paraId="65FFE663" w14:textId="77777777" w:rsidR="00A80597" w:rsidRDefault="00A80597" w:rsidP="00A80597">
      <w:pPr>
        <w:rPr>
          <w:lang w:eastAsia="en-US"/>
        </w:rPr>
      </w:pPr>
    </w:p>
    <w:p w14:paraId="41800891" w14:textId="77777777" w:rsidR="00273EF3" w:rsidRDefault="00273EF3" w:rsidP="00A80597">
      <w:pPr>
        <w:rPr>
          <w:lang w:eastAsia="en-US"/>
        </w:rPr>
      </w:pPr>
    </w:p>
    <w:p w14:paraId="37131FCA" w14:textId="77777777" w:rsidR="001612AC" w:rsidRPr="00A80597" w:rsidRDefault="001612AC" w:rsidP="00A80597">
      <w:pPr>
        <w:rPr>
          <w:lang w:eastAsia="en-US"/>
        </w:rPr>
      </w:pPr>
    </w:p>
    <w:p w14:paraId="25365F39" w14:textId="77777777" w:rsidR="00A80597" w:rsidRPr="00A80597" w:rsidRDefault="00A80597" w:rsidP="000A7266">
      <w:pPr>
        <w:pStyle w:val="Titre1"/>
      </w:pPr>
      <w:bookmarkStart w:id="68" w:name="_Toc149562775"/>
      <w:bookmarkStart w:id="69" w:name="_Toc173772330"/>
      <w:bookmarkStart w:id="70" w:name="_Toc181281892"/>
      <w:bookmarkStart w:id="71" w:name="_Toc221193597"/>
      <w:bookmarkStart w:id="72" w:name="_Toc222481257"/>
      <w:r w:rsidRPr="00A80597">
        <w:t>Traitement du passif à échoir et des intérêts</w:t>
      </w:r>
      <w:bookmarkEnd w:id="68"/>
      <w:bookmarkEnd w:id="69"/>
      <w:bookmarkEnd w:id="70"/>
      <w:bookmarkEnd w:id="71"/>
      <w:bookmarkEnd w:id="72"/>
    </w:p>
    <w:p w14:paraId="31EFDFD4" w14:textId="77777777" w:rsidR="00A80597" w:rsidRPr="00A80597" w:rsidRDefault="00A80597" w:rsidP="00A80597">
      <w:pPr>
        <w:rPr>
          <w:lang w:eastAsia="en-US"/>
        </w:rPr>
      </w:pPr>
    </w:p>
    <w:p w14:paraId="5A6AA4DA" w14:textId="52C8BAC2" w:rsidR="00A80597" w:rsidRPr="00A80597" w:rsidRDefault="00A80597" w:rsidP="00A80597">
      <w:pPr>
        <w:rPr>
          <w:lang w:eastAsia="en-US"/>
        </w:rPr>
      </w:pPr>
      <w:bookmarkStart w:id="73" w:name="_Hlk182491212"/>
      <w:r w:rsidRPr="00A80597">
        <w:rPr>
          <w:lang w:eastAsia="en-US"/>
        </w:rPr>
        <w:t xml:space="preserve">Le passif à échoir dans le cadre du plan s’élève à </w:t>
      </w:r>
      <w:r w:rsidR="000A7266" w:rsidRPr="005F2AE4">
        <w:rPr>
          <w:b/>
          <w:bCs/>
          <w:lang w:eastAsia="en-US"/>
        </w:rPr>
        <w:t>236.718,00 €</w:t>
      </w:r>
      <w:r w:rsidRPr="00A80597">
        <w:rPr>
          <w:lang w:eastAsia="en-US"/>
        </w:rPr>
        <w:t xml:space="preserve"> et se compose des </w:t>
      </w:r>
      <w:r w:rsidR="005F2AE4">
        <w:rPr>
          <w:lang w:eastAsia="en-US"/>
        </w:rPr>
        <w:t>échéances de loyer à échoir de deux contrats de location conclus avec KOMATSU.</w:t>
      </w:r>
    </w:p>
    <w:p w14:paraId="48431B0F" w14:textId="77777777" w:rsidR="00A80597" w:rsidRPr="00A80597" w:rsidRDefault="00A80597" w:rsidP="00A80597">
      <w:pPr>
        <w:rPr>
          <w:lang w:eastAsia="en-US"/>
        </w:rPr>
      </w:pPr>
    </w:p>
    <w:bookmarkEnd w:id="73"/>
    <w:p w14:paraId="79C3CCCF" w14:textId="67D585CE" w:rsidR="00A80597" w:rsidRPr="00A80597" w:rsidRDefault="00A80597" w:rsidP="00A80597">
      <w:pPr>
        <w:rPr>
          <w:lang w:eastAsia="en-US"/>
        </w:rPr>
      </w:pPr>
      <w:r w:rsidRPr="00A80597">
        <w:rPr>
          <w:lang w:eastAsia="en-US"/>
        </w:rPr>
        <w:t xml:space="preserve">Les dispositions du premier alinéa de </w:t>
      </w:r>
      <w:r w:rsidRPr="00A80597">
        <w:rPr>
          <w:b/>
          <w:bCs/>
          <w:color w:val="1F4E79" w:themeColor="accent5" w:themeShade="80"/>
          <w:u w:val="single"/>
          <w:lang w:eastAsia="en-US"/>
        </w:rPr>
        <w:t>l’article L.622-28</w:t>
      </w:r>
      <w:r w:rsidRPr="00A80597">
        <w:rPr>
          <w:color w:val="1F4E79" w:themeColor="accent5" w:themeShade="80"/>
          <w:lang w:eastAsia="en-US"/>
        </w:rPr>
        <w:t xml:space="preserve"> </w:t>
      </w:r>
      <w:r w:rsidRPr="00A80597">
        <w:rPr>
          <w:lang w:eastAsia="en-US"/>
        </w:rPr>
        <w:t xml:space="preserve">du Code de commerce prévoient que : </w:t>
      </w:r>
    </w:p>
    <w:p w14:paraId="67950E4B" w14:textId="77777777" w:rsidR="00A80597" w:rsidRPr="00A80597" w:rsidRDefault="00A80597" w:rsidP="00A80597">
      <w:pPr>
        <w:ind w:left="720"/>
        <w:rPr>
          <w:lang w:eastAsia="en-US"/>
        </w:rPr>
      </w:pPr>
      <w:r w:rsidRPr="00A80597">
        <w:rPr>
          <w:lang w:eastAsia="en-US"/>
        </w:rPr>
        <w:t>« Le</w:t>
      </w:r>
      <w:r w:rsidRPr="00A80597">
        <w:rPr>
          <w:i/>
          <w:iCs/>
          <w:lang w:eastAsia="en-US"/>
        </w:rPr>
        <w:t xml:space="preserve"> jugement d'ouverture arrête le cours des intérêts légaux et conventionnels, ainsi que de tous intérêts de retard et majorations, </w:t>
      </w:r>
      <w:r w:rsidRPr="00A80597">
        <w:rPr>
          <w:b/>
          <w:bCs/>
          <w:i/>
          <w:iCs/>
          <w:u w:val="single"/>
          <w:lang w:eastAsia="en-US"/>
        </w:rPr>
        <w:t>à moins qu'il ne s'agisse des intérêts résultant de contrats de prêt conclus pour une durée égale ou supérieure à un an ou de contrats assortis d'un paiement différé d'un an ou plus</w:t>
      </w:r>
      <w:r w:rsidRPr="00A80597">
        <w:rPr>
          <w:i/>
          <w:iCs/>
          <w:lang w:eastAsia="en-US"/>
        </w:rPr>
        <w:t xml:space="preserve">. Les personnes physiques coobligées ou ayant consenti une sûreté personnelle ou ayant affecté ou cédé un bien en garantie peuvent se prévaloir des dispositions du présent alinéa. Nonobstant les dispositions de </w:t>
      </w:r>
      <w:hyperlink r:id="rId42" w:tooltip="Code civil - art. 1343-2 (VD)" w:history="1">
        <w:r w:rsidRPr="00A80597">
          <w:rPr>
            <w:i/>
            <w:iCs/>
            <w:u w:val="single"/>
            <w:lang w:eastAsia="en-US"/>
          </w:rPr>
          <w:t>l'article 1343-2 du code civil</w:t>
        </w:r>
      </w:hyperlink>
      <w:r w:rsidRPr="00A80597">
        <w:rPr>
          <w:i/>
          <w:iCs/>
          <w:lang w:eastAsia="en-US"/>
        </w:rPr>
        <w:t>, les intérêts échus de ces créances ne peuvent produire des intérêts</w:t>
      </w:r>
      <w:r w:rsidRPr="00A80597">
        <w:rPr>
          <w:lang w:eastAsia="en-US"/>
        </w:rPr>
        <w:t> ».</w:t>
      </w:r>
    </w:p>
    <w:p w14:paraId="5C523F11" w14:textId="77777777" w:rsidR="00A80597" w:rsidRPr="00A80597" w:rsidRDefault="00A80597" w:rsidP="00A80597">
      <w:pPr>
        <w:rPr>
          <w:lang w:eastAsia="en-US"/>
        </w:rPr>
      </w:pPr>
    </w:p>
    <w:p w14:paraId="5A4A57A0" w14:textId="1A87C28A" w:rsidR="00A80597" w:rsidRPr="001612AC" w:rsidRDefault="00A80597" w:rsidP="001612AC">
      <w:pPr>
        <w:pStyle w:val="Paragraphedeliste"/>
        <w:numPr>
          <w:ilvl w:val="0"/>
          <w:numId w:val="48"/>
        </w:numPr>
        <w:rPr>
          <w:b/>
          <w:bCs/>
        </w:rPr>
      </w:pPr>
      <w:r w:rsidRPr="001612AC">
        <w:rPr>
          <w:b/>
          <w:bCs/>
        </w:rPr>
        <w:t>Dès lors, au sein du passif à échoir</w:t>
      </w:r>
      <w:r w:rsidR="005F2AE4" w:rsidRPr="001612AC">
        <w:rPr>
          <w:b/>
          <w:bCs/>
        </w:rPr>
        <w:t xml:space="preserve"> de la société DILMEX</w:t>
      </w:r>
      <w:r w:rsidRPr="001612AC">
        <w:rPr>
          <w:b/>
          <w:bCs/>
        </w:rPr>
        <w:t xml:space="preserve">, </w:t>
      </w:r>
      <w:r w:rsidR="005F2AE4" w:rsidRPr="001612AC">
        <w:rPr>
          <w:b/>
          <w:bCs/>
        </w:rPr>
        <w:t>il n’existe aucune créance</w:t>
      </w:r>
      <w:r w:rsidRPr="001612AC">
        <w:rPr>
          <w:b/>
          <w:bCs/>
        </w:rPr>
        <w:t xml:space="preserve"> génératrice d’intérêts au cours de la période d’observation. </w:t>
      </w:r>
    </w:p>
    <w:p w14:paraId="4BC74547" w14:textId="77777777" w:rsidR="00A80597" w:rsidRDefault="00A80597" w:rsidP="00A80597">
      <w:pPr>
        <w:rPr>
          <w:lang w:eastAsia="en-US"/>
        </w:rPr>
      </w:pPr>
    </w:p>
    <w:p w14:paraId="5DF80EF5" w14:textId="77777777" w:rsidR="00273EF3" w:rsidRDefault="00273EF3" w:rsidP="00A80597">
      <w:pPr>
        <w:rPr>
          <w:lang w:eastAsia="en-US"/>
        </w:rPr>
      </w:pPr>
    </w:p>
    <w:p w14:paraId="33206438" w14:textId="77777777" w:rsidR="00273EF3" w:rsidRDefault="00273EF3" w:rsidP="00A80597">
      <w:pPr>
        <w:rPr>
          <w:lang w:eastAsia="en-US"/>
        </w:rPr>
      </w:pPr>
    </w:p>
    <w:p w14:paraId="1E4FE1C3" w14:textId="77777777" w:rsidR="00273EF3" w:rsidRDefault="00273EF3" w:rsidP="00A80597">
      <w:pPr>
        <w:rPr>
          <w:lang w:eastAsia="en-US"/>
        </w:rPr>
      </w:pPr>
    </w:p>
    <w:p w14:paraId="53B1411E" w14:textId="77777777" w:rsidR="00273EF3" w:rsidRDefault="00273EF3" w:rsidP="00A80597">
      <w:pPr>
        <w:rPr>
          <w:lang w:eastAsia="en-US"/>
        </w:rPr>
      </w:pPr>
    </w:p>
    <w:p w14:paraId="08711C9A" w14:textId="77777777" w:rsidR="00273EF3" w:rsidRDefault="00273EF3" w:rsidP="00A80597">
      <w:pPr>
        <w:rPr>
          <w:lang w:eastAsia="en-US"/>
        </w:rPr>
      </w:pPr>
    </w:p>
    <w:p w14:paraId="05EF018D" w14:textId="77777777" w:rsidR="00273EF3" w:rsidRPr="00A80597" w:rsidRDefault="00273EF3" w:rsidP="00A80597">
      <w:pPr>
        <w:rPr>
          <w:lang w:eastAsia="en-US"/>
        </w:rPr>
      </w:pPr>
    </w:p>
    <w:p w14:paraId="36B998D3" w14:textId="77777777" w:rsidR="00A80597" w:rsidRPr="00A80597" w:rsidRDefault="00A80597" w:rsidP="005F2AE4">
      <w:pPr>
        <w:pStyle w:val="Titre1"/>
      </w:pPr>
      <w:bookmarkStart w:id="74" w:name="_Toc149562776"/>
      <w:bookmarkStart w:id="75" w:name="_Toc173772331"/>
      <w:bookmarkStart w:id="76" w:name="_Toc181281893"/>
      <w:bookmarkStart w:id="77" w:name="_Toc221193598"/>
      <w:bookmarkStart w:id="78" w:name="_Toc222481258"/>
      <w:r w:rsidRPr="00A80597">
        <w:lastRenderedPageBreak/>
        <w:t>Modalités proposées</w:t>
      </w:r>
      <w:bookmarkEnd w:id="74"/>
      <w:bookmarkEnd w:id="75"/>
      <w:bookmarkEnd w:id="76"/>
      <w:bookmarkEnd w:id="77"/>
      <w:bookmarkEnd w:id="78"/>
      <w:r w:rsidRPr="00A80597">
        <w:t xml:space="preserve"> </w:t>
      </w:r>
    </w:p>
    <w:p w14:paraId="09289CF0" w14:textId="77777777" w:rsidR="00A80597" w:rsidRPr="00A80597" w:rsidRDefault="00A80597" w:rsidP="00A80597">
      <w:pPr>
        <w:rPr>
          <w:lang w:eastAsia="en-US"/>
        </w:rPr>
      </w:pPr>
    </w:p>
    <w:p w14:paraId="76196532" w14:textId="6418E1BE" w:rsidR="00A80597" w:rsidRPr="00A80597" w:rsidRDefault="00A80597" w:rsidP="00A80597">
      <w:pPr>
        <w:rPr>
          <w:rFonts w:asciiTheme="majorHAnsi" w:hAnsiTheme="majorHAnsi" w:cstheme="majorHAnsi"/>
          <w:szCs w:val="22"/>
        </w:rPr>
      </w:pPr>
      <w:r w:rsidRPr="00A80597">
        <w:rPr>
          <w:rFonts w:asciiTheme="majorHAnsi" w:hAnsiTheme="majorHAnsi" w:cstheme="majorHAnsi"/>
          <w:szCs w:val="22"/>
        </w:rPr>
        <w:t xml:space="preserve">Les modalités d’apurement du passif proposées dans le cadre du plan de redressement de la société </w:t>
      </w:r>
      <w:r w:rsidR="005F2AE4">
        <w:rPr>
          <w:rFonts w:asciiTheme="majorHAnsi" w:hAnsiTheme="majorHAnsi" w:cstheme="majorHAnsi"/>
          <w:szCs w:val="22"/>
        </w:rPr>
        <w:t>DILMEX</w:t>
      </w:r>
      <w:r w:rsidRPr="00A80597">
        <w:rPr>
          <w:rFonts w:asciiTheme="majorHAnsi" w:hAnsiTheme="majorHAnsi" w:cstheme="majorHAnsi"/>
          <w:szCs w:val="22"/>
        </w:rPr>
        <w:t xml:space="preserve"> prévoient : </w:t>
      </w:r>
    </w:p>
    <w:p w14:paraId="474C3057" w14:textId="77777777" w:rsidR="00A80597" w:rsidRPr="00A80597" w:rsidRDefault="00A80597" w:rsidP="00A80597">
      <w:pPr>
        <w:rPr>
          <w:rFonts w:asciiTheme="majorHAnsi" w:hAnsiTheme="majorHAnsi" w:cstheme="majorHAnsi"/>
          <w:szCs w:val="22"/>
        </w:rPr>
      </w:pPr>
    </w:p>
    <w:p w14:paraId="50E75923" w14:textId="77777777" w:rsidR="00A80597" w:rsidRPr="00A80597" w:rsidRDefault="00A80597" w:rsidP="00A80597">
      <w:pPr>
        <w:widowControl w:val="0"/>
        <w:numPr>
          <w:ilvl w:val="0"/>
          <w:numId w:val="43"/>
        </w:numPr>
        <w:autoSpaceDE w:val="0"/>
        <w:autoSpaceDN w:val="0"/>
        <w:rPr>
          <w:rFonts w:asciiTheme="majorHAnsi" w:hAnsiTheme="majorHAnsi" w:cstheme="majorHAnsi"/>
          <w:szCs w:val="22"/>
        </w:rPr>
      </w:pPr>
      <w:r w:rsidRPr="00A80597">
        <w:rPr>
          <w:rFonts w:asciiTheme="majorHAnsi" w:hAnsiTheme="majorHAnsi" w:cstheme="majorHAnsi"/>
          <w:szCs w:val="22"/>
        </w:rPr>
        <w:t xml:space="preserve">Le règlement des créances inférieures à 500 € dès l’adoption du plan, conformément aux dispositions des articles L.626-20 I. et R.626-34 du Code de Commerce ; </w:t>
      </w:r>
    </w:p>
    <w:p w14:paraId="56538442" w14:textId="77777777" w:rsidR="00A80597" w:rsidRPr="00A80597" w:rsidRDefault="00A80597" w:rsidP="00A80597">
      <w:pPr>
        <w:ind w:left="720"/>
        <w:rPr>
          <w:rFonts w:asciiTheme="majorHAnsi" w:hAnsiTheme="majorHAnsi" w:cstheme="majorHAnsi"/>
          <w:szCs w:val="22"/>
        </w:rPr>
      </w:pPr>
    </w:p>
    <w:p w14:paraId="5D05AB12" w14:textId="2A9EBBEE" w:rsidR="00A80597" w:rsidRPr="00A80597" w:rsidRDefault="00A80597" w:rsidP="00A80597">
      <w:pPr>
        <w:numPr>
          <w:ilvl w:val="0"/>
          <w:numId w:val="43"/>
        </w:numPr>
        <w:autoSpaceDN w:val="0"/>
        <w:rPr>
          <w:rFonts w:eastAsiaTheme="minorHAnsi" w:cstheme="minorBidi"/>
          <w:b/>
          <w:bCs/>
          <w:szCs w:val="22"/>
          <w:lang w:eastAsia="en-US"/>
        </w:rPr>
      </w:pPr>
      <w:r w:rsidRPr="00A80597">
        <w:rPr>
          <w:rFonts w:asciiTheme="majorHAnsi" w:eastAsiaTheme="minorHAnsi" w:hAnsiTheme="majorHAnsi" w:cstheme="majorHAnsi"/>
          <w:szCs w:val="22"/>
          <w:lang w:eastAsia="en-US"/>
        </w:rPr>
        <w:t xml:space="preserve">L’apurement de l’intégralité (100%) du passif résiduel </w:t>
      </w:r>
      <w:r w:rsidRPr="00A80597">
        <w:rPr>
          <w:rFonts w:asciiTheme="majorHAnsi" w:eastAsiaTheme="minorHAnsi" w:hAnsiTheme="majorHAnsi" w:cstheme="majorHAnsi"/>
          <w:b/>
          <w:bCs/>
          <w:szCs w:val="22"/>
          <w:u w:val="single"/>
          <w:lang w:eastAsia="en-US"/>
        </w:rPr>
        <w:t>échu et à échoir</w:t>
      </w:r>
      <w:r w:rsidRPr="00A80597">
        <w:rPr>
          <w:rFonts w:asciiTheme="majorHAnsi" w:eastAsiaTheme="minorHAnsi" w:hAnsiTheme="majorHAnsi" w:cstheme="majorHAnsi"/>
          <w:b/>
          <w:bCs/>
          <w:szCs w:val="22"/>
          <w:lang w:eastAsia="en-US"/>
        </w:rPr>
        <w:t xml:space="preserve"> </w:t>
      </w:r>
      <w:r w:rsidRPr="00A80597">
        <w:rPr>
          <w:rFonts w:asciiTheme="majorHAnsi" w:eastAsiaTheme="minorHAnsi" w:hAnsiTheme="majorHAnsi" w:cstheme="majorHAnsi"/>
          <w:szCs w:val="22"/>
          <w:lang w:eastAsia="en-US"/>
        </w:rPr>
        <w:t xml:space="preserve">sur </w:t>
      </w:r>
      <w:r w:rsidR="003C6314">
        <w:rPr>
          <w:rFonts w:asciiTheme="majorHAnsi" w:eastAsiaTheme="minorHAnsi" w:hAnsiTheme="majorHAnsi" w:cstheme="majorHAnsi"/>
          <w:szCs w:val="22"/>
          <w:lang w:eastAsia="en-US"/>
        </w:rPr>
        <w:t>10 ans</w:t>
      </w:r>
      <w:r w:rsidRPr="00A80597">
        <w:rPr>
          <w:rFonts w:asciiTheme="majorHAnsi" w:eastAsiaTheme="minorHAnsi" w:hAnsiTheme="majorHAnsi" w:cstheme="majorHAnsi"/>
          <w:szCs w:val="22"/>
          <w:lang w:eastAsia="en-US"/>
        </w:rPr>
        <w:t xml:space="preserve"> selon la progressivité suivante : </w:t>
      </w:r>
    </w:p>
    <w:p w14:paraId="3D80BC3D" w14:textId="34620A34" w:rsidR="00A80597" w:rsidRPr="00A80597" w:rsidRDefault="00C4241C" w:rsidP="00A80597">
      <w:pPr>
        <w:widowControl w:val="0"/>
        <w:numPr>
          <w:ilvl w:val="0"/>
          <w:numId w:val="44"/>
        </w:numPr>
        <w:autoSpaceDE w:val="0"/>
        <w:autoSpaceDN w:val="0"/>
        <w:rPr>
          <w:rFonts w:asciiTheme="majorHAnsi" w:hAnsiTheme="majorHAnsi" w:cstheme="majorHAnsi"/>
          <w:szCs w:val="22"/>
        </w:rPr>
      </w:pPr>
      <w:r>
        <w:rPr>
          <w:rFonts w:asciiTheme="majorHAnsi" w:hAnsiTheme="majorHAnsi" w:cstheme="majorHAnsi"/>
          <w:szCs w:val="22"/>
        </w:rPr>
        <w:t>1</w:t>
      </w:r>
      <w:r w:rsidR="00A80597" w:rsidRPr="00A80597">
        <w:rPr>
          <w:rFonts w:asciiTheme="majorHAnsi" w:hAnsiTheme="majorHAnsi" w:cstheme="majorHAnsi"/>
          <w:szCs w:val="22"/>
        </w:rPr>
        <w:t xml:space="preserve">% l’année 1 ; </w:t>
      </w:r>
    </w:p>
    <w:p w14:paraId="4421BFF5" w14:textId="518EC376" w:rsidR="00273B7B" w:rsidRDefault="003C6314" w:rsidP="00A80597">
      <w:pPr>
        <w:widowControl w:val="0"/>
        <w:numPr>
          <w:ilvl w:val="0"/>
          <w:numId w:val="44"/>
        </w:numPr>
        <w:autoSpaceDE w:val="0"/>
        <w:autoSpaceDN w:val="0"/>
        <w:rPr>
          <w:rFonts w:asciiTheme="majorHAnsi" w:hAnsiTheme="majorHAnsi" w:cstheme="majorHAnsi"/>
          <w:szCs w:val="22"/>
        </w:rPr>
      </w:pPr>
      <w:r>
        <w:rPr>
          <w:rFonts w:asciiTheme="majorHAnsi" w:hAnsiTheme="majorHAnsi" w:cstheme="majorHAnsi"/>
          <w:szCs w:val="22"/>
        </w:rPr>
        <w:t>43</w:t>
      </w:r>
      <w:r w:rsidR="00A80597" w:rsidRPr="00A80597">
        <w:rPr>
          <w:rFonts w:asciiTheme="majorHAnsi" w:hAnsiTheme="majorHAnsi" w:cstheme="majorHAnsi"/>
          <w:szCs w:val="22"/>
        </w:rPr>
        <w:t>% l’année 2 ;</w:t>
      </w:r>
    </w:p>
    <w:p w14:paraId="33B0F8BA" w14:textId="404E6010" w:rsidR="00273B7B" w:rsidRDefault="003C6314" w:rsidP="00273B7B">
      <w:pPr>
        <w:widowControl w:val="0"/>
        <w:numPr>
          <w:ilvl w:val="0"/>
          <w:numId w:val="44"/>
        </w:numPr>
        <w:autoSpaceDE w:val="0"/>
        <w:autoSpaceDN w:val="0"/>
        <w:rPr>
          <w:rFonts w:asciiTheme="majorHAnsi" w:hAnsiTheme="majorHAnsi" w:cstheme="majorHAnsi"/>
          <w:szCs w:val="22"/>
        </w:rPr>
      </w:pPr>
      <w:r>
        <w:rPr>
          <w:rFonts w:asciiTheme="majorHAnsi" w:hAnsiTheme="majorHAnsi" w:cstheme="majorHAnsi"/>
          <w:szCs w:val="22"/>
        </w:rPr>
        <w:t>7</w:t>
      </w:r>
      <w:r w:rsidR="00273B7B">
        <w:rPr>
          <w:rFonts w:asciiTheme="majorHAnsi" w:hAnsiTheme="majorHAnsi" w:cstheme="majorHAnsi"/>
          <w:szCs w:val="22"/>
        </w:rPr>
        <w:t xml:space="preserve">% les </w:t>
      </w:r>
      <w:r w:rsidR="00D7181A" w:rsidRPr="00273B7B">
        <w:rPr>
          <w:rFonts w:asciiTheme="majorHAnsi" w:hAnsiTheme="majorHAnsi" w:cstheme="majorHAnsi"/>
          <w:szCs w:val="22"/>
        </w:rPr>
        <w:t xml:space="preserve">années 3 à </w:t>
      </w:r>
      <w:r>
        <w:rPr>
          <w:rFonts w:asciiTheme="majorHAnsi" w:hAnsiTheme="majorHAnsi" w:cstheme="majorHAnsi"/>
          <w:szCs w:val="22"/>
        </w:rPr>
        <w:t>10</w:t>
      </w:r>
      <w:r w:rsidR="00273B7B">
        <w:rPr>
          <w:rFonts w:asciiTheme="majorHAnsi" w:hAnsiTheme="majorHAnsi" w:cstheme="majorHAnsi"/>
          <w:szCs w:val="22"/>
        </w:rPr>
        <w:t> ;</w:t>
      </w:r>
    </w:p>
    <w:p w14:paraId="2D5BE6ED" w14:textId="77777777" w:rsidR="00C22DCF" w:rsidRDefault="00C22DCF" w:rsidP="00C22DCF">
      <w:pPr>
        <w:widowControl w:val="0"/>
        <w:autoSpaceDE w:val="0"/>
        <w:autoSpaceDN w:val="0"/>
        <w:rPr>
          <w:rFonts w:asciiTheme="majorHAnsi" w:hAnsiTheme="majorHAnsi" w:cstheme="majorHAnsi"/>
          <w:szCs w:val="22"/>
        </w:rPr>
      </w:pPr>
    </w:p>
    <w:p w14:paraId="357596AD" w14:textId="7EEA6B94" w:rsidR="00C22DCF" w:rsidRPr="00273B7B" w:rsidRDefault="003C6314" w:rsidP="00C22DCF">
      <w:pPr>
        <w:widowControl w:val="0"/>
        <w:autoSpaceDE w:val="0"/>
        <w:autoSpaceDN w:val="0"/>
        <w:rPr>
          <w:rFonts w:asciiTheme="majorHAnsi" w:hAnsiTheme="majorHAnsi" w:cstheme="majorHAnsi"/>
          <w:szCs w:val="22"/>
        </w:rPr>
      </w:pPr>
      <w:r w:rsidRPr="003C6314">
        <w:rPr>
          <w:noProof/>
        </w:rPr>
        <w:drawing>
          <wp:inline distT="0" distB="0" distL="0" distR="0" wp14:anchorId="7BC4AC79" wp14:editId="46D41B15">
            <wp:extent cx="5761355" cy="487045"/>
            <wp:effectExtent l="0" t="0" r="0" b="8255"/>
            <wp:docPr id="12219297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1355" cy="487045"/>
                    </a:xfrm>
                    <a:prstGeom prst="rect">
                      <a:avLst/>
                    </a:prstGeom>
                    <a:noFill/>
                    <a:ln>
                      <a:noFill/>
                    </a:ln>
                  </pic:spPr>
                </pic:pic>
              </a:graphicData>
            </a:graphic>
          </wp:inline>
        </w:drawing>
      </w:r>
    </w:p>
    <w:p w14:paraId="6EE5ABCF" w14:textId="77777777" w:rsidR="00C4241C" w:rsidRPr="00A80597" w:rsidRDefault="00C4241C" w:rsidP="00A80597">
      <w:pPr>
        <w:rPr>
          <w:rFonts w:asciiTheme="majorHAnsi" w:hAnsiTheme="majorHAnsi" w:cstheme="majorHAnsi"/>
          <w:szCs w:val="22"/>
        </w:rPr>
      </w:pPr>
    </w:p>
    <w:p w14:paraId="1ECD5202" w14:textId="276BA8A2" w:rsidR="00A80597" w:rsidRPr="00A80597" w:rsidRDefault="00A80597" w:rsidP="00A80597">
      <w:pPr>
        <w:widowControl w:val="0"/>
        <w:numPr>
          <w:ilvl w:val="0"/>
          <w:numId w:val="45"/>
        </w:numPr>
        <w:autoSpaceDE w:val="0"/>
        <w:autoSpaceDN w:val="0"/>
        <w:rPr>
          <w:rFonts w:asciiTheme="majorHAnsi" w:hAnsiTheme="majorHAnsi" w:cstheme="majorHAnsi"/>
          <w:szCs w:val="22"/>
        </w:rPr>
      </w:pPr>
      <w:r w:rsidRPr="00A80597">
        <w:rPr>
          <w:rFonts w:asciiTheme="majorHAnsi" w:hAnsiTheme="majorHAnsi" w:cstheme="majorHAnsi"/>
          <w:szCs w:val="22"/>
        </w:rPr>
        <w:t xml:space="preserve">Le décaissement du passif résiduel s’opèrera en </w:t>
      </w:r>
      <w:r w:rsidR="003C6314">
        <w:rPr>
          <w:rFonts w:asciiTheme="majorHAnsi" w:hAnsiTheme="majorHAnsi" w:cstheme="majorHAnsi"/>
          <w:szCs w:val="22"/>
        </w:rPr>
        <w:t>10</w:t>
      </w:r>
      <w:r w:rsidRPr="00A80597">
        <w:rPr>
          <w:rFonts w:asciiTheme="majorHAnsi" w:hAnsiTheme="majorHAnsi" w:cstheme="majorHAnsi"/>
          <w:szCs w:val="22"/>
        </w:rPr>
        <w:t xml:space="preserve"> annuités auprès des créanciers par le Commissaire à l’Exécution du Plan, la première annuité devant être versée 12 mois après la date de l’homologation du plan. </w:t>
      </w:r>
    </w:p>
    <w:p w14:paraId="45CFE301" w14:textId="77777777" w:rsidR="00A80597" w:rsidRPr="00A80597" w:rsidRDefault="00A80597" w:rsidP="00A80597">
      <w:pPr>
        <w:ind w:left="720"/>
        <w:rPr>
          <w:rFonts w:asciiTheme="majorHAnsi" w:hAnsiTheme="majorHAnsi" w:cstheme="majorHAnsi"/>
          <w:szCs w:val="22"/>
        </w:rPr>
      </w:pPr>
    </w:p>
    <w:p w14:paraId="04199D84" w14:textId="6A526727" w:rsidR="00A80597" w:rsidRPr="00273EF3" w:rsidRDefault="00A80597" w:rsidP="00A80597">
      <w:pPr>
        <w:widowControl w:val="0"/>
        <w:numPr>
          <w:ilvl w:val="0"/>
          <w:numId w:val="45"/>
        </w:numPr>
        <w:autoSpaceDE w:val="0"/>
        <w:autoSpaceDN w:val="0"/>
        <w:rPr>
          <w:rFonts w:asciiTheme="majorHAnsi" w:hAnsiTheme="majorHAnsi" w:cstheme="majorHAnsi"/>
          <w:szCs w:val="22"/>
        </w:rPr>
      </w:pPr>
      <w:r w:rsidRPr="00A80597">
        <w:rPr>
          <w:rFonts w:asciiTheme="majorHAnsi" w:hAnsiTheme="majorHAnsi" w:cstheme="majorHAnsi"/>
          <w:szCs w:val="22"/>
        </w:rPr>
        <w:t xml:space="preserve">La remise des majorations, frais, pénalités et intérêts de retard en matière fiscale, conformément aux dispositions du I. de </w:t>
      </w:r>
      <w:r w:rsidRPr="00A80597">
        <w:rPr>
          <w:rFonts w:asciiTheme="majorHAnsi" w:hAnsiTheme="majorHAnsi" w:cstheme="majorHAnsi"/>
          <w:b/>
          <w:bCs/>
          <w:color w:val="1F4E79" w:themeColor="accent5" w:themeShade="80"/>
          <w:szCs w:val="22"/>
          <w:u w:val="single"/>
        </w:rPr>
        <w:t>l’article 1756</w:t>
      </w:r>
      <w:r w:rsidRPr="00A80597">
        <w:rPr>
          <w:rFonts w:asciiTheme="majorHAnsi" w:hAnsiTheme="majorHAnsi" w:cstheme="majorHAnsi"/>
          <w:color w:val="1F4E79" w:themeColor="accent5" w:themeShade="80"/>
          <w:szCs w:val="22"/>
          <w:u w:val="single"/>
        </w:rPr>
        <w:t xml:space="preserve"> </w:t>
      </w:r>
      <w:r w:rsidRPr="00A80597">
        <w:rPr>
          <w:rFonts w:asciiTheme="majorHAnsi" w:hAnsiTheme="majorHAnsi" w:cstheme="majorHAnsi"/>
          <w:b/>
          <w:bCs/>
          <w:color w:val="1F4E79" w:themeColor="accent5" w:themeShade="80"/>
          <w:szCs w:val="22"/>
          <w:u w:val="single"/>
        </w:rPr>
        <w:t>du Code général des impôts</w:t>
      </w:r>
      <w:r w:rsidRPr="00A80597">
        <w:rPr>
          <w:rFonts w:asciiTheme="majorHAnsi" w:hAnsiTheme="majorHAnsi" w:cstheme="majorHAnsi"/>
          <w:szCs w:val="22"/>
        </w:rPr>
        <w:t>, prévoyant que :</w:t>
      </w:r>
    </w:p>
    <w:p w14:paraId="65BC81BB" w14:textId="77777777" w:rsidR="00A80597" w:rsidRPr="00A80597" w:rsidRDefault="00A80597" w:rsidP="00A80597">
      <w:pPr>
        <w:ind w:left="1440"/>
        <w:rPr>
          <w:rFonts w:asciiTheme="majorHAnsi" w:hAnsiTheme="majorHAnsi" w:cstheme="majorHAnsi"/>
          <w:szCs w:val="22"/>
        </w:rPr>
      </w:pPr>
      <w:r w:rsidRPr="00A80597">
        <w:rPr>
          <w:rFonts w:asciiTheme="majorHAnsi" w:hAnsiTheme="majorHAnsi" w:cstheme="majorHAnsi"/>
          <w:szCs w:val="22"/>
        </w:rPr>
        <w:t xml:space="preserve">«  </w:t>
      </w:r>
      <w:r w:rsidRPr="00A80597">
        <w:rPr>
          <w:rFonts w:asciiTheme="majorHAnsi" w:hAnsiTheme="majorHAnsi" w:cstheme="majorHAnsi"/>
          <w:i/>
          <w:iCs/>
          <w:color w:val="000000" w:themeColor="text1"/>
          <w:szCs w:val="22"/>
        </w:rPr>
        <w:t xml:space="preserve">I. – En cas de sauvegarde ou de redressement ou de liquidation judiciaires, les frais de poursuite et les pénalités fiscales encourues en matière d'impôts directs et taxes assimilées, de taxes sur le chiffre d'affaires et taxes assimilées, de droits d'enregistrement, taxe de publicité foncière, droits de timbre et autres droits et taxes assimilés, de retenue à la source prévue à l'article 204 A, dus à la date du jugement d'ouverture, sont remis, à l'exception des majorations prévues aux b et c du 1 de </w:t>
      </w:r>
      <w:hyperlink r:id="rId44" w:history="1">
        <w:r w:rsidRPr="00A80597">
          <w:rPr>
            <w:rFonts w:asciiTheme="majorHAnsi" w:hAnsiTheme="majorHAnsi" w:cstheme="majorHAnsi"/>
            <w:i/>
            <w:iCs/>
            <w:color w:val="000000" w:themeColor="text1"/>
            <w:szCs w:val="22"/>
            <w:u w:val="single"/>
          </w:rPr>
          <w:t xml:space="preserve">l'article 1728 </w:t>
        </w:r>
      </w:hyperlink>
      <w:r w:rsidRPr="00A80597">
        <w:rPr>
          <w:rFonts w:asciiTheme="majorHAnsi" w:hAnsiTheme="majorHAnsi" w:cstheme="majorHAnsi"/>
          <w:i/>
          <w:iCs/>
          <w:color w:val="000000" w:themeColor="text1"/>
          <w:szCs w:val="22"/>
        </w:rPr>
        <w:t xml:space="preserve">et aux articles </w:t>
      </w:r>
      <w:hyperlink r:id="rId45" w:history="1">
        <w:r w:rsidRPr="00A80597">
          <w:rPr>
            <w:rFonts w:asciiTheme="majorHAnsi" w:hAnsiTheme="majorHAnsi" w:cstheme="majorHAnsi"/>
            <w:i/>
            <w:iCs/>
            <w:color w:val="000000" w:themeColor="text1"/>
            <w:szCs w:val="22"/>
            <w:u w:val="single"/>
          </w:rPr>
          <w:t xml:space="preserve">1729 et 1732 </w:t>
        </w:r>
      </w:hyperlink>
      <w:r w:rsidRPr="00A80597">
        <w:rPr>
          <w:rFonts w:asciiTheme="majorHAnsi" w:hAnsiTheme="majorHAnsi" w:cstheme="majorHAnsi"/>
          <w:i/>
          <w:iCs/>
          <w:color w:val="000000" w:themeColor="text1"/>
          <w:szCs w:val="22"/>
        </w:rPr>
        <w:t xml:space="preserve">et des amendes mentionnées aux </w:t>
      </w:r>
      <w:hyperlink r:id="rId46" w:history="1">
        <w:r w:rsidRPr="00A80597">
          <w:rPr>
            <w:rFonts w:asciiTheme="majorHAnsi" w:hAnsiTheme="majorHAnsi" w:cstheme="majorHAnsi"/>
            <w:i/>
            <w:iCs/>
            <w:color w:val="000000" w:themeColor="text1"/>
            <w:szCs w:val="22"/>
            <w:u w:val="single"/>
          </w:rPr>
          <w:t xml:space="preserve">articles 1737 et 1740 A </w:t>
        </w:r>
      </w:hyperlink>
      <w:r w:rsidRPr="00A80597">
        <w:rPr>
          <w:rFonts w:asciiTheme="majorHAnsi" w:hAnsiTheme="majorHAnsi" w:cstheme="majorHAnsi"/>
          <w:i/>
          <w:iCs/>
          <w:color w:val="000000" w:themeColor="text1"/>
          <w:szCs w:val="22"/>
        </w:rPr>
        <w:t>ainsi qu'aux 3° et 4° de l'article 1759-0 A</w:t>
      </w:r>
      <w:r w:rsidRPr="00A80597">
        <w:rPr>
          <w:rFonts w:asciiTheme="majorHAnsi" w:hAnsiTheme="majorHAnsi" w:cstheme="majorHAnsi"/>
          <w:color w:val="000000" w:themeColor="text1"/>
          <w:szCs w:val="22"/>
        </w:rPr>
        <w:t> </w:t>
      </w:r>
      <w:r w:rsidRPr="00A80597">
        <w:rPr>
          <w:rFonts w:asciiTheme="majorHAnsi" w:hAnsiTheme="majorHAnsi" w:cstheme="majorHAnsi"/>
          <w:szCs w:val="22"/>
        </w:rPr>
        <w:t>».</w:t>
      </w:r>
    </w:p>
    <w:p w14:paraId="3717A439" w14:textId="77777777" w:rsidR="00E634E2" w:rsidRDefault="00E634E2" w:rsidP="00A80597">
      <w:pPr>
        <w:rPr>
          <w:lang w:eastAsia="en-US"/>
        </w:rPr>
      </w:pPr>
    </w:p>
    <w:p w14:paraId="66A78658" w14:textId="77777777" w:rsidR="00273EF3" w:rsidRPr="00A80597" w:rsidRDefault="00273EF3" w:rsidP="00A80597">
      <w:pPr>
        <w:rPr>
          <w:lang w:eastAsia="en-US"/>
        </w:rPr>
      </w:pPr>
    </w:p>
    <w:p w14:paraId="4085EE49" w14:textId="77777777" w:rsidR="00A80597" w:rsidRPr="00A80597" w:rsidRDefault="00A80597" w:rsidP="00A80597">
      <w:pPr>
        <w:numPr>
          <w:ilvl w:val="0"/>
          <w:numId w:val="12"/>
        </w:numPr>
        <w:autoSpaceDN w:val="0"/>
        <w:outlineLvl w:val="1"/>
        <w:rPr>
          <w:rFonts w:eastAsia="Calibri" w:cs="Calibri Light"/>
          <w:b/>
          <w:caps/>
          <w:color w:val="A50021"/>
          <w:szCs w:val="22"/>
          <w:u w:val="single"/>
          <w:lang w:eastAsia="en-US"/>
        </w:rPr>
      </w:pPr>
      <w:bookmarkStart w:id="79" w:name="_Toc149562777"/>
      <w:bookmarkStart w:id="80" w:name="_Toc173772336"/>
      <w:bookmarkStart w:id="81" w:name="_Toc181281894"/>
      <w:bookmarkStart w:id="82" w:name="_Toc221193599"/>
      <w:bookmarkStart w:id="83" w:name="_Toc222481259"/>
      <w:r w:rsidRPr="00A80597">
        <w:rPr>
          <w:rFonts w:eastAsia="Calibri" w:cs="Calibri Light"/>
          <w:b/>
          <w:caps/>
          <w:color w:val="A50021"/>
          <w:szCs w:val="22"/>
          <w:u w:val="single"/>
          <w:lang w:eastAsia="en-US"/>
        </w:rPr>
        <w:t>Personnes tenues d’exécuter le plan</w:t>
      </w:r>
      <w:bookmarkEnd w:id="79"/>
      <w:bookmarkEnd w:id="80"/>
      <w:bookmarkEnd w:id="81"/>
      <w:bookmarkEnd w:id="82"/>
      <w:bookmarkEnd w:id="83"/>
      <w:r w:rsidRPr="00A80597">
        <w:rPr>
          <w:rFonts w:eastAsia="Calibri" w:cs="Calibri Light"/>
          <w:b/>
          <w:caps/>
          <w:color w:val="A50021"/>
          <w:szCs w:val="22"/>
          <w:u w:val="single"/>
          <w:lang w:eastAsia="en-US"/>
        </w:rPr>
        <w:t xml:space="preserve"> </w:t>
      </w:r>
    </w:p>
    <w:p w14:paraId="6D13314C" w14:textId="77777777" w:rsidR="00A80597" w:rsidRPr="00A80597" w:rsidRDefault="00A80597" w:rsidP="00A80597">
      <w:pPr>
        <w:rPr>
          <w:lang w:eastAsia="en-US"/>
        </w:rPr>
      </w:pPr>
    </w:p>
    <w:p w14:paraId="14571517" w14:textId="4B2B8C5B" w:rsidR="00A80597" w:rsidRPr="00A80597" w:rsidRDefault="00A80597" w:rsidP="00A80597">
      <w:pPr>
        <w:rPr>
          <w:rFonts w:asciiTheme="majorHAnsi" w:hAnsiTheme="majorHAnsi" w:cstheme="majorHAnsi"/>
          <w:szCs w:val="22"/>
        </w:rPr>
      </w:pPr>
      <w:r w:rsidRPr="00A80597">
        <w:rPr>
          <w:rFonts w:asciiTheme="majorHAnsi" w:hAnsiTheme="majorHAnsi" w:cstheme="majorHAnsi"/>
          <w:szCs w:val="22"/>
        </w:rPr>
        <w:t xml:space="preserve">Monsieur </w:t>
      </w:r>
      <w:r w:rsidR="00E96922">
        <w:rPr>
          <w:rFonts w:asciiTheme="majorHAnsi" w:hAnsiTheme="majorHAnsi" w:cstheme="majorHAnsi"/>
          <w:szCs w:val="22"/>
        </w:rPr>
        <w:t>Bruno ROSA</w:t>
      </w:r>
      <w:r w:rsidRPr="00A80597">
        <w:rPr>
          <w:rFonts w:asciiTheme="majorHAnsi" w:hAnsiTheme="majorHAnsi" w:cstheme="majorHAnsi"/>
          <w:szCs w:val="22"/>
        </w:rPr>
        <w:t xml:space="preserve">, en sa qualité de gérant de la SARL </w:t>
      </w:r>
      <w:r w:rsidR="005F2AE4">
        <w:rPr>
          <w:rFonts w:asciiTheme="majorHAnsi" w:hAnsiTheme="majorHAnsi" w:cstheme="majorHAnsi"/>
          <w:szCs w:val="22"/>
        </w:rPr>
        <w:t>DILMEX</w:t>
      </w:r>
      <w:r w:rsidRPr="00A80597">
        <w:rPr>
          <w:rFonts w:asciiTheme="majorHAnsi" w:hAnsiTheme="majorHAnsi" w:cstheme="majorHAnsi"/>
          <w:szCs w:val="22"/>
        </w:rPr>
        <w:t xml:space="preserve">, sera la personne tenue de la bonne exécution du plan. </w:t>
      </w:r>
    </w:p>
    <w:p w14:paraId="6BD0DD28" w14:textId="77777777" w:rsidR="00A80597" w:rsidRPr="00A80597" w:rsidRDefault="00A80597" w:rsidP="00A80597">
      <w:pPr>
        <w:rPr>
          <w:rFonts w:asciiTheme="majorHAnsi" w:hAnsiTheme="majorHAnsi" w:cstheme="majorHAnsi"/>
          <w:szCs w:val="22"/>
        </w:rPr>
      </w:pPr>
    </w:p>
    <w:p w14:paraId="46C14483" w14:textId="41F73065" w:rsidR="00A80597" w:rsidRPr="00A80597" w:rsidRDefault="00A80597" w:rsidP="00A80597">
      <w:pPr>
        <w:rPr>
          <w:rFonts w:asciiTheme="majorHAnsi" w:hAnsiTheme="majorHAnsi" w:cstheme="majorHAnsi"/>
          <w:szCs w:val="22"/>
        </w:rPr>
      </w:pPr>
      <w:r w:rsidRPr="00A80597">
        <w:rPr>
          <w:rFonts w:asciiTheme="majorHAnsi" w:hAnsiTheme="majorHAnsi" w:cstheme="majorHAnsi"/>
          <w:szCs w:val="22"/>
        </w:rPr>
        <w:t xml:space="preserve">S’il sied à la juridiction, la SCP CBF ASSOCIES, prise en la personne de Maître </w:t>
      </w:r>
      <w:r w:rsidR="00E96922">
        <w:rPr>
          <w:rFonts w:asciiTheme="majorHAnsi" w:hAnsiTheme="majorHAnsi" w:cstheme="majorHAnsi"/>
          <w:szCs w:val="22"/>
        </w:rPr>
        <w:t>Thibaut PATARD-PIEDMONT</w:t>
      </w:r>
      <w:r w:rsidRPr="00A80597">
        <w:rPr>
          <w:rFonts w:asciiTheme="majorHAnsi" w:hAnsiTheme="majorHAnsi" w:cstheme="majorHAnsi"/>
          <w:szCs w:val="22"/>
        </w:rPr>
        <w:t xml:space="preserve"> sera désignée ès qualité de Commissaire à l’exécution du plan de redressement avec les mission et pouvoirs fixés par le Code de commerce. </w:t>
      </w:r>
    </w:p>
    <w:p w14:paraId="3E65CC08" w14:textId="735C2D09" w:rsidR="00E83CB7" w:rsidRDefault="00E83CB7">
      <w:pPr>
        <w:spacing w:after="160" w:line="259" w:lineRule="auto"/>
        <w:contextualSpacing w:val="0"/>
        <w:jc w:val="left"/>
        <w:rPr>
          <w:lang w:eastAsia="en-US"/>
        </w:rPr>
      </w:pPr>
      <w:r>
        <w:rPr>
          <w:lang w:eastAsia="en-US"/>
        </w:rPr>
        <w:br w:type="page"/>
      </w:r>
    </w:p>
    <w:p w14:paraId="3238A642" w14:textId="77777777" w:rsidR="00273EF3" w:rsidRDefault="00273EF3" w:rsidP="00A80597">
      <w:pPr>
        <w:rPr>
          <w:lang w:eastAsia="en-US"/>
        </w:rPr>
      </w:pPr>
    </w:p>
    <w:p w14:paraId="1421EF70" w14:textId="77777777" w:rsidR="00273EF3" w:rsidRPr="00A80597" w:rsidRDefault="00273EF3" w:rsidP="00A80597">
      <w:pPr>
        <w:rPr>
          <w:lang w:eastAsia="en-US"/>
        </w:rPr>
      </w:pPr>
    </w:p>
    <w:p w14:paraId="40FBE22F" w14:textId="77777777" w:rsidR="00A80597" w:rsidRPr="00A80597" w:rsidRDefault="00A80597" w:rsidP="00A80597">
      <w:pPr>
        <w:numPr>
          <w:ilvl w:val="0"/>
          <w:numId w:val="12"/>
        </w:numPr>
        <w:autoSpaceDN w:val="0"/>
        <w:outlineLvl w:val="1"/>
        <w:rPr>
          <w:rFonts w:eastAsia="Calibri" w:cs="Calibri Light"/>
          <w:b/>
          <w:caps/>
          <w:color w:val="A50021"/>
          <w:szCs w:val="22"/>
          <w:u w:val="single"/>
          <w:lang w:eastAsia="en-US"/>
        </w:rPr>
      </w:pPr>
      <w:bookmarkStart w:id="84" w:name="_Toc149562778"/>
      <w:bookmarkStart w:id="85" w:name="_Toc173772337"/>
      <w:bookmarkStart w:id="86" w:name="_Toc181281895"/>
      <w:bookmarkStart w:id="87" w:name="_Toc221193600"/>
      <w:bookmarkStart w:id="88" w:name="_Toc222481260"/>
      <w:r w:rsidRPr="00A80597">
        <w:rPr>
          <w:rFonts w:eastAsia="Calibri" w:cs="Calibri Light"/>
          <w:b/>
          <w:caps/>
          <w:color w:val="A50021"/>
          <w:szCs w:val="22"/>
          <w:u w:val="single"/>
          <w:lang w:eastAsia="en-US"/>
        </w:rPr>
        <w:t>Soutenabilité du plan en trésorerie</w:t>
      </w:r>
      <w:bookmarkEnd w:id="84"/>
      <w:bookmarkEnd w:id="85"/>
      <w:bookmarkEnd w:id="86"/>
      <w:bookmarkEnd w:id="87"/>
      <w:bookmarkEnd w:id="88"/>
      <w:r w:rsidRPr="00A80597">
        <w:rPr>
          <w:rFonts w:eastAsia="Calibri" w:cs="Calibri Light"/>
          <w:b/>
          <w:caps/>
          <w:color w:val="A50021"/>
          <w:szCs w:val="22"/>
          <w:u w:val="single"/>
          <w:lang w:eastAsia="en-US"/>
        </w:rPr>
        <w:t xml:space="preserve"> </w:t>
      </w:r>
    </w:p>
    <w:p w14:paraId="1A2109B5" w14:textId="77777777" w:rsidR="00A80597" w:rsidRDefault="00A80597" w:rsidP="00A80597">
      <w:pPr>
        <w:rPr>
          <w:lang w:eastAsia="en-US"/>
        </w:rPr>
      </w:pPr>
    </w:p>
    <w:p w14:paraId="4371329F" w14:textId="5BF21A3D" w:rsidR="00B80743" w:rsidRDefault="002F01A5" w:rsidP="00A80597">
      <w:pPr>
        <w:rPr>
          <w:lang w:eastAsia="en-US"/>
        </w:rPr>
      </w:pPr>
      <w:r>
        <w:rPr>
          <w:lang w:eastAsia="en-US"/>
        </w:rPr>
        <w:t>L</w:t>
      </w:r>
      <w:r w:rsidRPr="002F01A5">
        <w:rPr>
          <w:lang w:eastAsia="en-US"/>
        </w:rPr>
        <w:t>es tendances sectorielles ne permettant pas de bâtir un plan soutenable sur les seuls dégagements de trésorerie permis par l’activité, il est prévu des redescentes de trésorerie depuis la holding qui, dans un délai de deux ans maximum, doit en effet percevoir des remontées de fonds permises par le débouclage d’opérations menées par d’autres filiales</w:t>
      </w:r>
      <w:r>
        <w:rPr>
          <w:lang w:eastAsia="en-US"/>
        </w:rPr>
        <w:t>.</w:t>
      </w:r>
    </w:p>
    <w:p w14:paraId="0EA6CC65" w14:textId="77777777" w:rsidR="002F01A5" w:rsidRPr="002F01A5" w:rsidRDefault="002F01A5" w:rsidP="00A80597">
      <w:pPr>
        <w:rPr>
          <w:lang w:eastAsia="en-US"/>
        </w:rPr>
      </w:pPr>
    </w:p>
    <w:p w14:paraId="5169F782" w14:textId="24D5A1F5" w:rsidR="00C159B1" w:rsidRPr="00C159B1" w:rsidRDefault="00C159B1" w:rsidP="00A80597">
      <w:pPr>
        <w:rPr>
          <w:lang w:eastAsia="en-US"/>
        </w:rPr>
      </w:pPr>
      <w:r>
        <w:rPr>
          <w:lang w:eastAsia="en-US"/>
        </w:rPr>
        <w:t>Au-delà, il a été pris en considéra</w:t>
      </w:r>
      <w:r w:rsidRPr="00C159B1">
        <w:rPr>
          <w:lang w:eastAsia="en-US"/>
        </w:rPr>
        <w:t xml:space="preserve">tion : </w:t>
      </w:r>
    </w:p>
    <w:p w14:paraId="534E01AE" w14:textId="51AE94E3" w:rsidR="00E634E2" w:rsidRPr="00C159B1" w:rsidRDefault="00E634E2" w:rsidP="00945FFD">
      <w:pPr>
        <w:pStyle w:val="Paragraphedeliste"/>
        <w:numPr>
          <w:ilvl w:val="0"/>
          <w:numId w:val="45"/>
        </w:numPr>
        <w:rPr>
          <w:rFonts w:asciiTheme="majorHAnsi" w:hAnsiTheme="majorHAnsi" w:cstheme="majorHAnsi"/>
        </w:rPr>
      </w:pPr>
      <w:r w:rsidRPr="00C159B1">
        <w:rPr>
          <w:rFonts w:asciiTheme="majorHAnsi" w:hAnsiTheme="majorHAnsi" w:cstheme="majorHAnsi"/>
        </w:rPr>
        <w:t>le dégagement d’excédents de trésorerie d’exploitation</w:t>
      </w:r>
      <w:r w:rsidR="008C77CD" w:rsidRPr="00C159B1">
        <w:rPr>
          <w:rFonts w:asciiTheme="majorHAnsi" w:hAnsiTheme="majorHAnsi" w:cstheme="majorHAnsi"/>
        </w:rPr>
        <w:t xml:space="preserve"> (CAF prévisionnelle </w:t>
      </w:r>
      <w:r w:rsidR="00C159B1" w:rsidRPr="00C159B1">
        <w:rPr>
          <w:rFonts w:asciiTheme="majorHAnsi" w:hAnsiTheme="majorHAnsi" w:cstheme="majorHAnsi"/>
        </w:rPr>
        <w:t xml:space="preserve">estimée à </w:t>
      </w:r>
      <w:r w:rsidR="00E15D0D">
        <w:rPr>
          <w:rFonts w:asciiTheme="majorHAnsi" w:hAnsiTheme="majorHAnsi" w:cstheme="majorHAnsi"/>
        </w:rPr>
        <w:t>200</w:t>
      </w:r>
      <w:r w:rsidR="00C159B1" w:rsidRPr="00C159B1">
        <w:rPr>
          <w:rFonts w:asciiTheme="majorHAnsi" w:hAnsiTheme="majorHAnsi" w:cstheme="majorHAnsi"/>
        </w:rPr>
        <w:t xml:space="preserve"> k€ en rythme « normatif » à partir de la troisième année</w:t>
      </w:r>
      <w:r w:rsidR="00E15D0D">
        <w:rPr>
          <w:rFonts w:asciiTheme="majorHAnsi" w:hAnsiTheme="majorHAnsi" w:cstheme="majorHAnsi"/>
        </w:rPr>
        <w:t>)</w:t>
      </w:r>
      <w:r w:rsidR="00C159B1" w:rsidRPr="00C159B1">
        <w:rPr>
          <w:rFonts w:asciiTheme="majorHAnsi" w:hAnsiTheme="majorHAnsi" w:cstheme="majorHAnsi"/>
        </w:rPr>
        <w:t xml:space="preserve"> ; </w:t>
      </w:r>
    </w:p>
    <w:p w14:paraId="62DDDC41" w14:textId="77777777" w:rsidR="00C159B1" w:rsidRDefault="00E634E2" w:rsidP="00E634E2">
      <w:pPr>
        <w:pStyle w:val="Paragraphedeliste"/>
        <w:numPr>
          <w:ilvl w:val="0"/>
          <w:numId w:val="45"/>
        </w:numPr>
        <w:rPr>
          <w:rFonts w:asciiTheme="majorHAnsi" w:hAnsiTheme="majorHAnsi" w:cstheme="majorHAnsi"/>
        </w:rPr>
      </w:pPr>
      <w:r w:rsidRPr="00C159B1">
        <w:rPr>
          <w:rFonts w:asciiTheme="majorHAnsi" w:hAnsiTheme="majorHAnsi" w:cstheme="majorHAnsi"/>
        </w:rPr>
        <w:t xml:space="preserve">la mise en location de terrains </w:t>
      </w:r>
      <w:r w:rsidR="00B15CD3" w:rsidRPr="00C159B1">
        <w:t>(gravière de Cussac-Fort-Médoc)</w:t>
      </w:r>
      <w:r w:rsidR="00B15CD3" w:rsidRPr="00C159B1">
        <w:rPr>
          <w:rFonts w:asciiTheme="majorHAnsi" w:hAnsiTheme="majorHAnsi" w:cstheme="majorHAnsi"/>
        </w:rPr>
        <w:t xml:space="preserve"> </w:t>
      </w:r>
      <w:r w:rsidRPr="00C159B1">
        <w:rPr>
          <w:rFonts w:asciiTheme="majorHAnsi" w:hAnsiTheme="majorHAnsi" w:cstheme="majorHAnsi"/>
        </w:rPr>
        <w:t>dans le cadre de l’implantation d’une centrale photovoltaïque à horizon 2030, dont les redevances annuelles s’élèveraient à 180 k€ selon la direction</w:t>
      </w:r>
      <w:r w:rsidR="00C159B1">
        <w:rPr>
          <w:rFonts w:asciiTheme="majorHAnsi" w:hAnsiTheme="majorHAnsi" w:cstheme="majorHAnsi"/>
        </w:rPr>
        <w:t xml:space="preserve"> et au sujet de laquelle il peut être indiqué : </w:t>
      </w:r>
    </w:p>
    <w:p w14:paraId="497013AF" w14:textId="61CFA943" w:rsidR="00E634E2" w:rsidRDefault="00C159B1" w:rsidP="00C159B1">
      <w:pPr>
        <w:pStyle w:val="Paragraphedeliste"/>
        <w:numPr>
          <w:ilvl w:val="1"/>
          <w:numId w:val="45"/>
        </w:numPr>
        <w:rPr>
          <w:rFonts w:asciiTheme="majorHAnsi" w:hAnsiTheme="majorHAnsi" w:cstheme="majorHAnsi"/>
        </w:rPr>
      </w:pPr>
      <w:r>
        <w:rPr>
          <w:rFonts w:asciiTheme="majorHAnsi" w:hAnsiTheme="majorHAnsi" w:cstheme="majorHAnsi"/>
        </w:rPr>
        <w:t>qu’</w:t>
      </w:r>
      <w:r w:rsidR="00E634E2" w:rsidRPr="00C159B1">
        <w:rPr>
          <w:rFonts w:asciiTheme="majorHAnsi" w:hAnsiTheme="majorHAnsi" w:cstheme="majorHAnsi"/>
        </w:rPr>
        <w:t xml:space="preserve">une promesse de bail emphytéotique </w:t>
      </w:r>
      <w:r w:rsidR="008D4CE7" w:rsidRPr="00C159B1">
        <w:rPr>
          <w:rFonts w:asciiTheme="majorHAnsi" w:hAnsiTheme="majorHAnsi" w:cstheme="majorHAnsi"/>
        </w:rPr>
        <w:t>a été conclue en décembre 2025 entre la SCI CYPENE (détenant une partie des terrains) et la SARL ENEPARC SOLAIRE</w:t>
      </w:r>
      <w:r>
        <w:rPr>
          <w:rFonts w:asciiTheme="majorHAnsi" w:hAnsiTheme="majorHAnsi" w:cstheme="majorHAnsi"/>
        </w:rPr>
        <w:t xml:space="preserve"> ; </w:t>
      </w:r>
    </w:p>
    <w:p w14:paraId="059C1538" w14:textId="6FF9B915" w:rsidR="00C159B1" w:rsidRPr="00C159B1" w:rsidRDefault="00C159B1" w:rsidP="00C159B1">
      <w:pPr>
        <w:pStyle w:val="Paragraphedeliste"/>
        <w:numPr>
          <w:ilvl w:val="1"/>
          <w:numId w:val="45"/>
        </w:numPr>
        <w:rPr>
          <w:rFonts w:asciiTheme="majorHAnsi" w:hAnsiTheme="majorHAnsi" w:cstheme="majorHAnsi"/>
        </w:rPr>
      </w:pPr>
      <w:r>
        <w:rPr>
          <w:rFonts w:asciiTheme="majorHAnsi" w:hAnsiTheme="majorHAnsi" w:cstheme="majorHAnsi"/>
        </w:rPr>
        <w:t>que l</w:t>
      </w:r>
      <w:r w:rsidRPr="00C159B1">
        <w:rPr>
          <w:rFonts w:asciiTheme="majorHAnsi" w:hAnsiTheme="majorHAnsi" w:cstheme="majorHAnsi"/>
        </w:rPr>
        <w:t>a SARL ENEPARC SOLAIRE réalisait en 2024 un CAHT de 3.871 k€ pour un REX de 442 k€ et exploit</w:t>
      </w:r>
      <w:r>
        <w:rPr>
          <w:rFonts w:asciiTheme="majorHAnsi" w:hAnsiTheme="majorHAnsi" w:cstheme="majorHAnsi"/>
        </w:rPr>
        <w:t xml:space="preserve">ait </w:t>
      </w:r>
      <w:r w:rsidRPr="00C159B1">
        <w:rPr>
          <w:rFonts w:asciiTheme="majorHAnsi" w:hAnsiTheme="majorHAnsi" w:cstheme="majorHAnsi"/>
        </w:rPr>
        <w:t xml:space="preserve">8 parcs photovoltaïques en </w:t>
      </w:r>
      <w:r>
        <w:rPr>
          <w:rFonts w:asciiTheme="majorHAnsi" w:hAnsiTheme="majorHAnsi" w:cstheme="majorHAnsi"/>
        </w:rPr>
        <w:t>France ;</w:t>
      </w:r>
    </w:p>
    <w:p w14:paraId="28257220" w14:textId="4DA0CE64" w:rsidR="008D4CE7" w:rsidRDefault="00C159B1" w:rsidP="00E634E2">
      <w:pPr>
        <w:pStyle w:val="Paragraphedeliste"/>
        <w:numPr>
          <w:ilvl w:val="1"/>
          <w:numId w:val="45"/>
        </w:numPr>
        <w:rPr>
          <w:rFonts w:asciiTheme="majorHAnsi" w:hAnsiTheme="majorHAnsi" w:cstheme="majorHAnsi"/>
        </w:rPr>
      </w:pPr>
      <w:r>
        <w:rPr>
          <w:rFonts w:asciiTheme="majorHAnsi" w:hAnsiTheme="majorHAnsi" w:cstheme="majorHAnsi"/>
        </w:rPr>
        <w:t>que c</w:t>
      </w:r>
      <w:r w:rsidR="008D4CE7" w:rsidRPr="00C159B1">
        <w:rPr>
          <w:rFonts w:asciiTheme="majorHAnsi" w:hAnsiTheme="majorHAnsi" w:cstheme="majorHAnsi"/>
        </w:rPr>
        <w:t>ette société</w:t>
      </w:r>
      <w:r>
        <w:rPr>
          <w:rFonts w:asciiTheme="majorHAnsi" w:hAnsiTheme="majorHAnsi" w:cstheme="majorHAnsi"/>
        </w:rPr>
        <w:t xml:space="preserve">, </w:t>
      </w:r>
      <w:r w:rsidR="008D4CE7" w:rsidRPr="00C159B1">
        <w:rPr>
          <w:rFonts w:asciiTheme="majorHAnsi" w:hAnsiTheme="majorHAnsi" w:cstheme="majorHAnsi"/>
        </w:rPr>
        <w:t>au capital de 5.000 €</w:t>
      </w:r>
      <w:r>
        <w:rPr>
          <w:rFonts w:asciiTheme="majorHAnsi" w:hAnsiTheme="majorHAnsi" w:cstheme="majorHAnsi"/>
        </w:rPr>
        <w:t xml:space="preserve">, </w:t>
      </w:r>
      <w:r w:rsidR="008D4CE7" w:rsidRPr="00C159B1">
        <w:rPr>
          <w:rFonts w:asciiTheme="majorHAnsi" w:hAnsiTheme="majorHAnsi" w:cstheme="majorHAnsi"/>
        </w:rPr>
        <w:t>est une filiale de la société de droit allemand ENERPARC FRANCE GMBH, elle-même filiale du Groupe allemand ENERPARC qui réalisait un chiffres d’affaires consolidé de 2 Md € en 2023</w:t>
      </w:r>
      <w:r>
        <w:rPr>
          <w:rFonts w:asciiTheme="majorHAnsi" w:hAnsiTheme="majorHAnsi" w:cstheme="majorHAnsi"/>
        </w:rPr>
        <w:t xml:space="preserve"> ; </w:t>
      </w:r>
    </w:p>
    <w:p w14:paraId="3FD54776" w14:textId="526DD794" w:rsidR="008C77CD" w:rsidRDefault="00C159B1" w:rsidP="00A80597">
      <w:pPr>
        <w:pStyle w:val="Paragraphedeliste"/>
        <w:numPr>
          <w:ilvl w:val="1"/>
          <w:numId w:val="45"/>
        </w:numPr>
        <w:rPr>
          <w:rFonts w:asciiTheme="majorHAnsi" w:hAnsiTheme="majorHAnsi" w:cstheme="majorHAnsi"/>
        </w:rPr>
      </w:pPr>
      <w:r>
        <w:rPr>
          <w:rFonts w:asciiTheme="majorHAnsi" w:hAnsiTheme="majorHAnsi" w:cstheme="majorHAnsi"/>
        </w:rPr>
        <w:t xml:space="preserve">de sorte que ce projet semble être bâti par un acteur sérieux et déjà avancé. </w:t>
      </w:r>
    </w:p>
    <w:p w14:paraId="61D7F1E0" w14:textId="77777777" w:rsidR="00C159B1" w:rsidRPr="00C159B1" w:rsidRDefault="00C159B1" w:rsidP="00C159B1">
      <w:pPr>
        <w:ind w:left="1080"/>
        <w:rPr>
          <w:rFonts w:asciiTheme="majorHAnsi" w:hAnsiTheme="majorHAnsi" w:cstheme="majorHAnsi"/>
        </w:rPr>
      </w:pPr>
    </w:p>
    <w:p w14:paraId="0B34CD16" w14:textId="358E08ED" w:rsidR="00A80597" w:rsidRDefault="00D7181A" w:rsidP="00A80597">
      <w:pPr>
        <w:rPr>
          <w:lang w:eastAsia="en-US"/>
        </w:rPr>
      </w:pPr>
      <w:r>
        <w:rPr>
          <w:lang w:eastAsia="en-US"/>
        </w:rPr>
        <w:t xml:space="preserve">Seraient donc apurés dès les deux premières années la somme </w:t>
      </w:r>
      <w:r w:rsidR="00096054">
        <w:rPr>
          <w:lang w:eastAsia="en-US"/>
        </w:rPr>
        <w:t xml:space="preserve">cumulée </w:t>
      </w:r>
      <w:r>
        <w:rPr>
          <w:lang w:eastAsia="en-US"/>
        </w:rPr>
        <w:t xml:space="preserve">de </w:t>
      </w:r>
      <w:r w:rsidR="00096054">
        <w:rPr>
          <w:lang w:eastAsia="en-US"/>
        </w:rPr>
        <w:t>1.150</w:t>
      </w:r>
      <w:r>
        <w:rPr>
          <w:lang w:eastAsia="en-US"/>
        </w:rPr>
        <w:t xml:space="preserve"> k€ soit </w:t>
      </w:r>
      <w:r w:rsidR="00096054">
        <w:rPr>
          <w:lang w:eastAsia="en-US"/>
        </w:rPr>
        <w:t>4</w:t>
      </w:r>
      <w:r w:rsidR="00013258">
        <w:rPr>
          <w:lang w:eastAsia="en-US"/>
        </w:rPr>
        <w:t>4</w:t>
      </w:r>
      <w:r>
        <w:rPr>
          <w:lang w:eastAsia="en-US"/>
        </w:rPr>
        <w:t xml:space="preserve"> % du passif, : </w:t>
      </w:r>
    </w:p>
    <w:p w14:paraId="0D387537" w14:textId="7F2A3270" w:rsidR="00D7181A" w:rsidRDefault="00D7181A" w:rsidP="00C159B1">
      <w:pPr>
        <w:pStyle w:val="Paragraphedeliste"/>
        <w:numPr>
          <w:ilvl w:val="0"/>
          <w:numId w:val="45"/>
        </w:numPr>
      </w:pPr>
      <w:r>
        <w:t xml:space="preserve">Année 0 : </w:t>
      </w:r>
      <w:r w:rsidR="00096054">
        <w:t>54</w:t>
      </w:r>
      <w:r>
        <w:t xml:space="preserve"> k€ de super-privilège et 3 k€ de créances de moins de 500 €, </w:t>
      </w:r>
    </w:p>
    <w:p w14:paraId="53FA7874" w14:textId="10DDFD75" w:rsidR="00D7181A" w:rsidRDefault="00C159B1" w:rsidP="00C159B1">
      <w:pPr>
        <w:pStyle w:val="Paragraphedeliste"/>
        <w:numPr>
          <w:ilvl w:val="0"/>
          <w:numId w:val="45"/>
        </w:numPr>
      </w:pPr>
      <w:r>
        <w:t>Année 1</w:t>
      </w:r>
      <w:r w:rsidR="00D7181A">
        <w:t xml:space="preserve"> : 25 k€ (soit </w:t>
      </w:r>
      <w:r>
        <w:t>1% du passif</w:t>
      </w:r>
      <w:r w:rsidR="00D7181A">
        <w:t>)</w:t>
      </w:r>
      <w:r w:rsidR="00096054">
        <w:t xml:space="preserve"> </w:t>
      </w:r>
    </w:p>
    <w:p w14:paraId="446FBEE0" w14:textId="2865FFB6" w:rsidR="00D7181A" w:rsidRDefault="00D7181A" w:rsidP="00C159B1">
      <w:pPr>
        <w:pStyle w:val="Paragraphedeliste"/>
        <w:numPr>
          <w:ilvl w:val="0"/>
          <w:numId w:val="45"/>
        </w:numPr>
      </w:pPr>
      <w:r>
        <w:t xml:space="preserve">Année 2 : </w:t>
      </w:r>
      <w:r w:rsidR="00096054">
        <w:t>1.072</w:t>
      </w:r>
      <w:r>
        <w:t xml:space="preserve"> k€ soit </w:t>
      </w:r>
      <w:r w:rsidR="00096054">
        <w:t>43</w:t>
      </w:r>
      <w:r>
        <w:t xml:space="preserve"> % du passif, correspondant aux sommes </w:t>
      </w:r>
      <w:r w:rsidR="00013258">
        <w:t>reversées par</w:t>
      </w:r>
      <w:r>
        <w:t xml:space="preserve"> la holding</w:t>
      </w:r>
      <w:r w:rsidR="00013258">
        <w:t>.</w:t>
      </w:r>
    </w:p>
    <w:p w14:paraId="5E86C9FE" w14:textId="77777777" w:rsidR="00D7181A" w:rsidRDefault="00D7181A" w:rsidP="00D7181A"/>
    <w:p w14:paraId="3E1D2AD8" w14:textId="4F7FDDFA" w:rsidR="00D7181A" w:rsidRDefault="00D7181A" w:rsidP="00D7181A">
      <w:pPr>
        <w:rPr>
          <w:lang w:eastAsia="en-US"/>
        </w:rPr>
      </w:pPr>
      <w:r>
        <w:rPr>
          <w:lang w:eastAsia="en-US"/>
        </w:rPr>
        <w:t xml:space="preserve">Sur la base d’un passif à apurer dans le cadre du plan de 2.549 k€, resterait donc à apurer la somme de </w:t>
      </w:r>
      <w:r w:rsidR="00096054">
        <w:rPr>
          <w:lang w:eastAsia="en-US"/>
        </w:rPr>
        <w:t>1.396</w:t>
      </w:r>
      <w:r>
        <w:rPr>
          <w:lang w:eastAsia="en-US"/>
        </w:rPr>
        <w:t xml:space="preserve"> </w:t>
      </w:r>
      <w:r w:rsidR="00096054">
        <w:rPr>
          <w:lang w:eastAsia="en-US"/>
        </w:rPr>
        <w:t>k</w:t>
      </w:r>
      <w:r>
        <w:rPr>
          <w:lang w:eastAsia="en-US"/>
        </w:rPr>
        <w:t xml:space="preserve">€ soit </w:t>
      </w:r>
      <w:r w:rsidR="00096054">
        <w:rPr>
          <w:lang w:eastAsia="en-US"/>
        </w:rPr>
        <w:t>56</w:t>
      </w:r>
      <w:r>
        <w:rPr>
          <w:lang w:eastAsia="en-US"/>
        </w:rPr>
        <w:t xml:space="preserve">% du passif. Au regard de la capacité d’autofinancement prévisionnelle comme des revenus complémentaires attendus du projet photovoltaïque, la société propose de rembourser cette somme en </w:t>
      </w:r>
      <w:r w:rsidR="00096054">
        <w:rPr>
          <w:lang w:eastAsia="en-US"/>
        </w:rPr>
        <w:t>huit</w:t>
      </w:r>
      <w:r w:rsidR="00D25412">
        <w:rPr>
          <w:lang w:eastAsia="en-US"/>
        </w:rPr>
        <w:t xml:space="preserve"> </w:t>
      </w:r>
      <w:r>
        <w:rPr>
          <w:lang w:eastAsia="en-US"/>
        </w:rPr>
        <w:t>années supplémentaires par échéances de</w:t>
      </w:r>
      <w:r w:rsidRPr="00D7181A">
        <w:rPr>
          <w:b/>
          <w:bCs/>
          <w:lang w:eastAsia="en-US"/>
        </w:rPr>
        <w:t xml:space="preserve"> </w:t>
      </w:r>
      <w:r w:rsidR="00096054">
        <w:rPr>
          <w:lang w:eastAsia="en-US"/>
        </w:rPr>
        <w:t>174</w:t>
      </w:r>
      <w:r>
        <w:rPr>
          <w:lang w:eastAsia="en-US"/>
        </w:rPr>
        <w:t xml:space="preserve"> k€.</w:t>
      </w:r>
    </w:p>
    <w:p w14:paraId="68C9CFE5" w14:textId="77777777" w:rsidR="00D7181A" w:rsidRDefault="00D7181A" w:rsidP="00D7181A"/>
    <w:p w14:paraId="777FA087" w14:textId="573A3E99" w:rsidR="00B80743" w:rsidRDefault="00B80743" w:rsidP="00D7181A">
      <w:r w:rsidRPr="00B80743">
        <w:rPr>
          <w:noProof/>
        </w:rPr>
        <w:drawing>
          <wp:inline distT="0" distB="0" distL="0" distR="0" wp14:anchorId="3246AE82" wp14:editId="64F12995">
            <wp:extent cx="5761355" cy="958215"/>
            <wp:effectExtent l="0" t="0" r="0" b="0"/>
            <wp:docPr id="6961097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1355" cy="958215"/>
                    </a:xfrm>
                    <a:prstGeom prst="rect">
                      <a:avLst/>
                    </a:prstGeom>
                    <a:noFill/>
                    <a:ln>
                      <a:noFill/>
                    </a:ln>
                  </pic:spPr>
                </pic:pic>
              </a:graphicData>
            </a:graphic>
          </wp:inline>
        </w:drawing>
      </w:r>
    </w:p>
    <w:p w14:paraId="0F84F799" w14:textId="77777777" w:rsidR="00A80597" w:rsidRPr="00A80597" w:rsidRDefault="00A80597" w:rsidP="00013258">
      <w:pPr>
        <w:rPr>
          <w:rFonts w:cs="Calibri Light"/>
        </w:rPr>
      </w:pPr>
    </w:p>
    <w:p w14:paraId="5C0C6766" w14:textId="77777777" w:rsidR="00B80743" w:rsidRDefault="00B80743" w:rsidP="00B80743">
      <w:pPr>
        <w:jc w:val="center"/>
        <w:rPr>
          <w:rFonts w:asciiTheme="majorHAnsi" w:hAnsiTheme="majorHAnsi" w:cstheme="majorHAnsi"/>
          <w:spacing w:val="-3"/>
          <w:szCs w:val="22"/>
        </w:rPr>
      </w:pPr>
      <w:r>
        <w:rPr>
          <w:rFonts w:asciiTheme="majorHAnsi" w:eastAsiaTheme="majorEastAsia" w:hAnsiTheme="majorHAnsi" w:cstheme="majorHAnsi"/>
          <w:b/>
          <w:color w:val="005571"/>
          <w:spacing w:val="-10"/>
          <w:kern w:val="28"/>
          <w:sz w:val="28"/>
          <w:szCs w:val="56"/>
          <w:lang w:eastAsia="en-US"/>
        </w:rPr>
        <w:t>*****</w:t>
      </w:r>
    </w:p>
    <w:p w14:paraId="62E79862" w14:textId="77777777" w:rsidR="00B80743" w:rsidRDefault="00B80743" w:rsidP="00B80743">
      <w:pPr>
        <w:rPr>
          <w:rFonts w:asciiTheme="majorHAnsi" w:hAnsiTheme="majorHAnsi" w:cstheme="majorHAnsi"/>
          <w:spacing w:val="-3"/>
          <w:szCs w:val="22"/>
        </w:rPr>
      </w:pPr>
    </w:p>
    <w:p w14:paraId="69CDC9C1" w14:textId="77777777" w:rsidR="00B80743" w:rsidRPr="00A4293C" w:rsidRDefault="00B80743" w:rsidP="00B80743">
      <w:pPr>
        <w:rPr>
          <w:rFonts w:asciiTheme="majorHAnsi" w:hAnsiTheme="majorHAnsi" w:cstheme="majorHAnsi"/>
          <w:szCs w:val="22"/>
        </w:rPr>
      </w:pPr>
      <w:r w:rsidRPr="00A4293C">
        <w:rPr>
          <w:rFonts w:asciiTheme="majorHAnsi" w:hAnsiTheme="majorHAnsi" w:cstheme="majorHAnsi"/>
          <w:szCs w:val="22"/>
        </w:rPr>
        <w:t xml:space="preserve">Fait à </w:t>
      </w:r>
      <w:r>
        <w:rPr>
          <w:rFonts w:asciiTheme="majorHAnsi" w:hAnsiTheme="majorHAnsi" w:cstheme="majorHAnsi"/>
          <w:szCs w:val="22"/>
        </w:rPr>
        <w:t>Bordeaux</w:t>
      </w:r>
      <w:r w:rsidRPr="00A4293C">
        <w:rPr>
          <w:rFonts w:asciiTheme="majorHAnsi" w:hAnsiTheme="majorHAnsi" w:cstheme="majorHAnsi"/>
          <w:szCs w:val="22"/>
        </w:rPr>
        <w:t>,</w:t>
      </w:r>
    </w:p>
    <w:p w14:paraId="16C1EF5F" w14:textId="60BC1D8D" w:rsidR="00B80743" w:rsidRPr="00A4293C" w:rsidRDefault="00B80743" w:rsidP="00B80743">
      <w:pPr>
        <w:rPr>
          <w:rFonts w:asciiTheme="majorHAnsi" w:hAnsiTheme="majorHAnsi" w:cstheme="majorHAnsi"/>
          <w:szCs w:val="22"/>
        </w:rPr>
      </w:pPr>
      <w:r w:rsidRPr="00A4293C">
        <w:rPr>
          <w:rFonts w:asciiTheme="majorHAnsi" w:hAnsiTheme="majorHAnsi" w:cstheme="majorHAnsi"/>
          <w:szCs w:val="22"/>
        </w:rPr>
        <w:t xml:space="preserve">Le </w:t>
      </w:r>
      <w:r>
        <w:rPr>
          <w:rFonts w:asciiTheme="majorHAnsi" w:hAnsiTheme="majorHAnsi" w:cstheme="majorHAnsi"/>
          <w:szCs w:val="22"/>
        </w:rPr>
        <w:t>20 février 2026</w:t>
      </w:r>
      <w:r w:rsidRPr="00A4293C">
        <w:rPr>
          <w:rFonts w:asciiTheme="majorHAnsi" w:hAnsiTheme="majorHAnsi" w:cstheme="majorHAnsi"/>
          <w:szCs w:val="22"/>
        </w:rPr>
        <w:tab/>
      </w:r>
      <w:r w:rsidRPr="00A4293C">
        <w:rPr>
          <w:rFonts w:asciiTheme="majorHAnsi" w:hAnsiTheme="majorHAnsi" w:cstheme="majorHAnsi"/>
          <w:szCs w:val="22"/>
        </w:rPr>
        <w:tab/>
      </w:r>
      <w:r w:rsidRPr="00A4293C">
        <w:rPr>
          <w:rFonts w:asciiTheme="majorHAnsi" w:hAnsiTheme="majorHAnsi" w:cstheme="majorHAnsi"/>
          <w:szCs w:val="22"/>
        </w:rPr>
        <w:tab/>
      </w:r>
      <w:r w:rsidRPr="00A4293C">
        <w:rPr>
          <w:rFonts w:asciiTheme="majorHAnsi" w:hAnsiTheme="majorHAnsi" w:cstheme="majorHAnsi"/>
          <w:szCs w:val="22"/>
        </w:rPr>
        <w:tab/>
      </w:r>
    </w:p>
    <w:p w14:paraId="2129CC82" w14:textId="66F0365F" w:rsidR="00271C0B" w:rsidRDefault="00271C0B" w:rsidP="00271C0B">
      <w:pPr>
        <w:rPr>
          <w:rFonts w:asciiTheme="majorHAnsi" w:hAnsiTheme="majorHAnsi" w:cstheme="majorHAnsi"/>
          <w:b/>
          <w:bCs/>
          <w:color w:val="1F4E79" w:themeColor="accent5" w:themeShade="80"/>
          <w:szCs w:val="22"/>
        </w:rPr>
      </w:pP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Pr>
          <w:rFonts w:asciiTheme="majorHAnsi" w:hAnsiTheme="majorHAnsi" w:cstheme="majorHAnsi"/>
          <w:b/>
          <w:bCs/>
          <w:color w:val="1F4E79" w:themeColor="accent5" w:themeShade="80"/>
          <w:szCs w:val="22"/>
        </w:rPr>
        <w:tab/>
      </w:r>
      <w:r w:rsidRPr="00271C0B">
        <w:rPr>
          <w:rFonts w:asciiTheme="majorHAnsi" w:hAnsiTheme="majorHAnsi" w:cstheme="majorHAnsi"/>
          <w:b/>
          <w:bCs/>
          <w:color w:val="000000" w:themeColor="text1"/>
          <w:szCs w:val="22"/>
        </w:rPr>
        <w:t>Visa de la société</w:t>
      </w:r>
    </w:p>
    <w:p w14:paraId="390B16DA" w14:textId="77777777" w:rsidR="00271C0B" w:rsidRDefault="00271C0B" w:rsidP="00271C0B">
      <w:pPr>
        <w:rPr>
          <w:rFonts w:asciiTheme="majorHAnsi" w:hAnsiTheme="majorHAnsi" w:cstheme="majorHAnsi"/>
          <w:b/>
          <w:bCs/>
          <w:color w:val="1F4E79" w:themeColor="accent5" w:themeShade="80"/>
          <w:szCs w:val="22"/>
        </w:rPr>
      </w:pPr>
    </w:p>
    <w:p w14:paraId="2885111C" w14:textId="5F9382BB" w:rsidR="00B80743" w:rsidRPr="00F30E12" w:rsidRDefault="00B80743" w:rsidP="00271C0B">
      <w:pPr>
        <w:rPr>
          <w:rFonts w:asciiTheme="majorHAnsi" w:hAnsiTheme="majorHAnsi" w:cstheme="majorHAnsi"/>
          <w:color w:val="1F4E79" w:themeColor="accent5" w:themeShade="80"/>
          <w:szCs w:val="22"/>
        </w:rPr>
      </w:pPr>
      <w:r>
        <w:rPr>
          <w:rFonts w:asciiTheme="majorHAnsi" w:hAnsiTheme="majorHAnsi" w:cstheme="majorHAnsi"/>
          <w:b/>
          <w:bCs/>
          <w:color w:val="1F4E79" w:themeColor="accent5" w:themeShade="80"/>
          <w:szCs w:val="22"/>
        </w:rPr>
        <w:t>Thibaut PATARD-PIEDMONT</w:t>
      </w:r>
      <w:r w:rsidR="00271C0B">
        <w:rPr>
          <w:rFonts w:asciiTheme="majorHAnsi" w:hAnsiTheme="majorHAnsi" w:cstheme="majorHAnsi"/>
          <w:b/>
          <w:bCs/>
          <w:color w:val="1F4E79" w:themeColor="accent5" w:themeShade="80"/>
          <w:szCs w:val="22"/>
        </w:rPr>
        <w:tab/>
      </w:r>
      <w:r w:rsidR="00271C0B">
        <w:rPr>
          <w:rFonts w:asciiTheme="majorHAnsi" w:hAnsiTheme="majorHAnsi" w:cstheme="majorHAnsi"/>
          <w:b/>
          <w:bCs/>
          <w:color w:val="1F4E79" w:themeColor="accent5" w:themeShade="80"/>
          <w:szCs w:val="22"/>
        </w:rPr>
        <w:tab/>
      </w:r>
      <w:r w:rsidR="00271C0B">
        <w:rPr>
          <w:rFonts w:asciiTheme="majorHAnsi" w:hAnsiTheme="majorHAnsi" w:cstheme="majorHAnsi"/>
          <w:b/>
          <w:bCs/>
          <w:color w:val="1F4E79" w:themeColor="accent5" w:themeShade="80"/>
          <w:szCs w:val="22"/>
        </w:rPr>
        <w:tab/>
      </w:r>
      <w:r w:rsidR="00271C0B">
        <w:rPr>
          <w:rFonts w:asciiTheme="majorHAnsi" w:hAnsiTheme="majorHAnsi" w:cstheme="majorHAnsi"/>
          <w:b/>
          <w:bCs/>
          <w:color w:val="1F4E79" w:themeColor="accent5" w:themeShade="80"/>
          <w:szCs w:val="22"/>
        </w:rPr>
        <w:tab/>
      </w:r>
      <w:r w:rsidR="00271C0B">
        <w:rPr>
          <w:rFonts w:asciiTheme="majorHAnsi" w:hAnsiTheme="majorHAnsi" w:cstheme="majorHAnsi"/>
          <w:b/>
          <w:bCs/>
          <w:color w:val="1F4E79" w:themeColor="accent5" w:themeShade="80"/>
          <w:szCs w:val="22"/>
        </w:rPr>
        <w:tab/>
      </w:r>
      <w:r w:rsidR="00271C0B">
        <w:rPr>
          <w:rFonts w:asciiTheme="majorHAnsi" w:hAnsiTheme="majorHAnsi" w:cstheme="majorHAnsi"/>
          <w:b/>
          <w:bCs/>
          <w:color w:val="1F4E79" w:themeColor="accent5" w:themeShade="80"/>
          <w:szCs w:val="22"/>
        </w:rPr>
        <w:tab/>
      </w:r>
      <w:r w:rsidR="00271C0B">
        <w:rPr>
          <w:rFonts w:asciiTheme="majorHAnsi" w:hAnsiTheme="majorHAnsi" w:cstheme="majorHAnsi"/>
          <w:b/>
          <w:bCs/>
          <w:color w:val="1F4E79" w:themeColor="accent5" w:themeShade="80"/>
          <w:szCs w:val="22"/>
        </w:rPr>
        <w:tab/>
        <w:t>Bruno ROSA</w:t>
      </w:r>
    </w:p>
    <w:p w14:paraId="13EE16C6" w14:textId="236199DA" w:rsidR="00B80743" w:rsidRPr="003E6693" w:rsidRDefault="00B80743" w:rsidP="00271C0B">
      <w:pPr>
        <w:rPr>
          <w:rFonts w:asciiTheme="majorHAnsi" w:hAnsiTheme="majorHAnsi" w:cstheme="majorHAnsi"/>
          <w:szCs w:val="22"/>
          <w:lang w:eastAsia="en-US"/>
        </w:rPr>
      </w:pPr>
      <w:r w:rsidRPr="00A4293C">
        <w:rPr>
          <w:rFonts w:asciiTheme="majorHAnsi" w:hAnsiTheme="majorHAnsi" w:cstheme="majorHAnsi"/>
          <w:szCs w:val="22"/>
          <w:lang w:eastAsia="en-US"/>
        </w:rPr>
        <w:t>Administrateur Judiciaire Associé</w:t>
      </w:r>
      <w:r w:rsidR="00271C0B">
        <w:rPr>
          <w:rFonts w:asciiTheme="majorHAnsi" w:hAnsiTheme="majorHAnsi" w:cstheme="majorHAnsi"/>
          <w:szCs w:val="22"/>
          <w:lang w:eastAsia="en-US"/>
        </w:rPr>
        <w:tab/>
      </w:r>
      <w:r w:rsidR="00271C0B">
        <w:rPr>
          <w:rFonts w:asciiTheme="majorHAnsi" w:hAnsiTheme="majorHAnsi" w:cstheme="majorHAnsi"/>
          <w:szCs w:val="22"/>
          <w:lang w:eastAsia="en-US"/>
        </w:rPr>
        <w:tab/>
      </w:r>
      <w:r w:rsidR="00271C0B">
        <w:rPr>
          <w:rFonts w:asciiTheme="majorHAnsi" w:hAnsiTheme="majorHAnsi" w:cstheme="majorHAnsi"/>
          <w:szCs w:val="22"/>
          <w:lang w:eastAsia="en-US"/>
        </w:rPr>
        <w:tab/>
      </w:r>
      <w:r w:rsidR="00271C0B">
        <w:rPr>
          <w:rFonts w:asciiTheme="majorHAnsi" w:hAnsiTheme="majorHAnsi" w:cstheme="majorHAnsi"/>
          <w:szCs w:val="22"/>
          <w:lang w:eastAsia="en-US"/>
        </w:rPr>
        <w:tab/>
      </w:r>
      <w:r w:rsidR="00271C0B">
        <w:rPr>
          <w:rFonts w:asciiTheme="majorHAnsi" w:hAnsiTheme="majorHAnsi" w:cstheme="majorHAnsi"/>
          <w:szCs w:val="22"/>
          <w:lang w:eastAsia="en-US"/>
        </w:rPr>
        <w:tab/>
      </w:r>
      <w:r w:rsidR="00271C0B">
        <w:rPr>
          <w:rFonts w:asciiTheme="majorHAnsi" w:hAnsiTheme="majorHAnsi" w:cstheme="majorHAnsi"/>
          <w:szCs w:val="22"/>
          <w:lang w:eastAsia="en-US"/>
        </w:rPr>
        <w:tab/>
        <w:t>Représentant légal</w:t>
      </w:r>
    </w:p>
    <w:p w14:paraId="186A812A" w14:textId="7B185C38" w:rsidR="00B15CD3" w:rsidRPr="00B80743" w:rsidRDefault="00B15CD3" w:rsidP="00B80743">
      <w:pPr>
        <w:rPr>
          <w:b/>
          <w:bCs/>
          <w:i/>
          <w:iCs/>
        </w:rPr>
      </w:pPr>
    </w:p>
    <w:sectPr w:rsidR="00B15CD3" w:rsidRPr="00B80743" w:rsidSect="00B841A0">
      <w:footerReference w:type="default" r:id="rId48"/>
      <w:footerReference w:type="first" r:id="rId49"/>
      <w:pgSz w:w="11907" w:h="16840"/>
      <w:pgMar w:top="1417" w:right="1417" w:bottom="1417" w:left="1417" w:header="567" w:footer="567" w:gutter="0"/>
      <w:cols w:space="720"/>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0CAB" w14:textId="77777777" w:rsidR="005A1903" w:rsidRDefault="005A1903" w:rsidP="00CA3F28">
      <w:r>
        <w:separator/>
      </w:r>
    </w:p>
  </w:endnote>
  <w:endnote w:type="continuationSeparator" w:id="0">
    <w:p w14:paraId="0419DC85" w14:textId="77777777" w:rsidR="005A1903" w:rsidRDefault="005A1903" w:rsidP="00CA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14752"/>
      <w:docPartObj>
        <w:docPartGallery w:val="Page Numbers (Bottom of Page)"/>
        <w:docPartUnique/>
      </w:docPartObj>
    </w:sdtPr>
    <w:sdtEndPr/>
    <w:sdtContent>
      <w:p w14:paraId="25D33C96" w14:textId="2FE00868" w:rsidR="00741C61" w:rsidRDefault="00741C61">
        <w:pPr>
          <w:pStyle w:val="Pieddepage"/>
          <w:jc w:val="center"/>
        </w:pPr>
        <w:r>
          <w:fldChar w:fldCharType="begin"/>
        </w:r>
        <w:r>
          <w:instrText>PAGE   \* MERGEFORMAT</w:instrText>
        </w:r>
        <w:r>
          <w:fldChar w:fldCharType="separate"/>
        </w:r>
        <w:r w:rsidR="009674D8">
          <w:rPr>
            <w:noProof/>
          </w:rPr>
          <w:t>3</w:t>
        </w:r>
        <w:r>
          <w:fldChar w:fldCharType="end"/>
        </w:r>
      </w:p>
    </w:sdtContent>
  </w:sdt>
  <w:p w14:paraId="3DE05048" w14:textId="6556167C" w:rsidR="00741C61" w:rsidRPr="00073BB7" w:rsidRDefault="00741C61" w:rsidP="0007744E">
    <w:pPr>
      <w:pStyle w:val="Pieddepage"/>
      <w:jc w:val="center"/>
      <w:rPr>
        <w:rFonts w:cs="Calibri Light"/>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F31" w14:textId="4F4D9D5F" w:rsidR="00741C61" w:rsidRDefault="00741C61">
    <w:pPr>
      <w:pStyle w:val="Pieddepage"/>
    </w:pPr>
    <w:r>
      <w:rPr>
        <w:noProof/>
      </w:rPr>
      <w:drawing>
        <wp:inline distT="0" distB="0" distL="0" distR="0" wp14:anchorId="1EB54864" wp14:editId="2BA6E3F2">
          <wp:extent cx="5760085" cy="647700"/>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pic:cNvPicPr>
                </pic:nvPicPr>
                <pic:blipFill rotWithShape="1">
                  <a:blip r:embed="rId1" r:link="rId2">
                    <a:extLst>
                      <a:ext uri="{28A0092B-C50C-407E-A947-70E740481C1C}">
                        <a14:useLocalDpi xmlns:a14="http://schemas.microsoft.com/office/drawing/2010/main" val="0"/>
                      </a:ext>
                    </a:extLst>
                  </a:blip>
                  <a:srcRect t="16495" b="13397"/>
                  <a:stretch/>
                </pic:blipFill>
                <pic:spPr bwMode="auto">
                  <a:xfrm>
                    <a:off x="0" y="0"/>
                    <a:ext cx="5761355" cy="64784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3867" w14:textId="77777777" w:rsidR="005A1903" w:rsidRDefault="005A1903" w:rsidP="00CA3F28">
      <w:r>
        <w:separator/>
      </w:r>
    </w:p>
  </w:footnote>
  <w:footnote w:type="continuationSeparator" w:id="0">
    <w:p w14:paraId="5F7CB75C" w14:textId="77777777" w:rsidR="005A1903" w:rsidRDefault="005A1903" w:rsidP="00CA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B8A1AB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C2C8B80"/>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7B0F4F"/>
    <w:multiLevelType w:val="hybridMultilevel"/>
    <w:tmpl w:val="17D0ECD8"/>
    <w:lvl w:ilvl="0" w:tplc="E834A780">
      <w:start w:val="7"/>
      <w:numFmt w:val="bullet"/>
      <w:lvlText w:val="-"/>
      <w:lvlJc w:val="left"/>
      <w:pPr>
        <w:ind w:left="720" w:hanging="360"/>
      </w:pPr>
      <w:rPr>
        <w:rFonts w:ascii="Garamond" w:eastAsiaTheme="minorHAnsi" w:hAnsi="Garamond" w:cs="Garamon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7F3404"/>
    <w:multiLevelType w:val="hybridMultilevel"/>
    <w:tmpl w:val="5FA807EC"/>
    <w:lvl w:ilvl="0" w:tplc="51323DAE">
      <w:start w:val="531"/>
      <w:numFmt w:val="bullet"/>
      <w:lvlText w:val="-"/>
      <w:lvlJc w:val="left"/>
      <w:pPr>
        <w:ind w:left="720" w:hanging="360"/>
      </w:pPr>
      <w:rPr>
        <w:rFonts w:ascii="Calibri Light" w:eastAsia="Times New Roman" w:hAnsi="Calibri Light" w:cs="Calibri Ligh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20A3F"/>
    <w:multiLevelType w:val="hybridMultilevel"/>
    <w:tmpl w:val="766C8EE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ECD0A16"/>
    <w:multiLevelType w:val="hybridMultilevel"/>
    <w:tmpl w:val="1DB874C8"/>
    <w:lvl w:ilvl="0" w:tplc="57AA79D2">
      <w:start w:val="3"/>
      <w:numFmt w:val="bullet"/>
      <w:lvlText w:val="-"/>
      <w:lvlJc w:val="left"/>
      <w:pPr>
        <w:ind w:left="720" w:hanging="360"/>
      </w:pPr>
      <w:rPr>
        <w:rFonts w:ascii="Garamond" w:eastAsia="Times New Roman" w:hAnsi="Garamond"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E73374"/>
    <w:multiLevelType w:val="hybridMultilevel"/>
    <w:tmpl w:val="2AA44E76"/>
    <w:lvl w:ilvl="0" w:tplc="3350ED9C">
      <w:start w:val="1"/>
      <w:numFmt w:val="upperRoman"/>
      <w:pStyle w:val="Titre"/>
      <w:lvlText w:val="%1."/>
      <w:lvlJc w:val="left"/>
      <w:pPr>
        <w:ind w:left="720" w:hanging="720"/>
      </w:pPr>
      <w:rPr>
        <w:rFonts w:hint="default"/>
        <w:color w:val="005571"/>
      </w:rPr>
    </w:lvl>
    <w:lvl w:ilvl="1" w:tplc="040C0019">
      <w:start w:val="1"/>
      <w:numFmt w:val="lowerLetter"/>
      <w:lvlText w:val="%2."/>
      <w:lvlJc w:val="left"/>
      <w:pPr>
        <w:ind w:left="306" w:hanging="360"/>
      </w:pPr>
    </w:lvl>
    <w:lvl w:ilvl="2" w:tplc="040C001B">
      <w:start w:val="1"/>
      <w:numFmt w:val="lowerRoman"/>
      <w:pStyle w:val="Style1"/>
      <w:lvlText w:val="%3."/>
      <w:lvlJc w:val="right"/>
      <w:pPr>
        <w:ind w:left="1026" w:hanging="180"/>
      </w:pPr>
    </w:lvl>
    <w:lvl w:ilvl="3" w:tplc="040C000F" w:tentative="1">
      <w:start w:val="1"/>
      <w:numFmt w:val="decimal"/>
      <w:lvlText w:val="%4."/>
      <w:lvlJc w:val="left"/>
      <w:pPr>
        <w:ind w:left="1746" w:hanging="360"/>
      </w:pPr>
    </w:lvl>
    <w:lvl w:ilvl="4" w:tplc="040C0019" w:tentative="1">
      <w:start w:val="1"/>
      <w:numFmt w:val="lowerLetter"/>
      <w:lvlText w:val="%5."/>
      <w:lvlJc w:val="left"/>
      <w:pPr>
        <w:ind w:left="2466" w:hanging="360"/>
      </w:pPr>
    </w:lvl>
    <w:lvl w:ilvl="5" w:tplc="040C001B" w:tentative="1">
      <w:start w:val="1"/>
      <w:numFmt w:val="lowerRoman"/>
      <w:lvlText w:val="%6."/>
      <w:lvlJc w:val="right"/>
      <w:pPr>
        <w:ind w:left="3186" w:hanging="180"/>
      </w:pPr>
    </w:lvl>
    <w:lvl w:ilvl="6" w:tplc="040C000F" w:tentative="1">
      <w:start w:val="1"/>
      <w:numFmt w:val="decimal"/>
      <w:lvlText w:val="%7."/>
      <w:lvlJc w:val="left"/>
      <w:pPr>
        <w:ind w:left="3906" w:hanging="360"/>
      </w:pPr>
    </w:lvl>
    <w:lvl w:ilvl="7" w:tplc="040C0019" w:tentative="1">
      <w:start w:val="1"/>
      <w:numFmt w:val="lowerLetter"/>
      <w:lvlText w:val="%8."/>
      <w:lvlJc w:val="left"/>
      <w:pPr>
        <w:ind w:left="4626" w:hanging="360"/>
      </w:pPr>
    </w:lvl>
    <w:lvl w:ilvl="8" w:tplc="040C001B" w:tentative="1">
      <w:start w:val="1"/>
      <w:numFmt w:val="lowerRoman"/>
      <w:lvlText w:val="%9."/>
      <w:lvlJc w:val="right"/>
      <w:pPr>
        <w:ind w:left="5346" w:hanging="180"/>
      </w:pPr>
    </w:lvl>
  </w:abstractNum>
  <w:abstractNum w:abstractNumId="7" w15:restartNumberingAfterBreak="0">
    <w:nsid w:val="15505FF1"/>
    <w:multiLevelType w:val="hybridMultilevel"/>
    <w:tmpl w:val="128E2EF0"/>
    <w:lvl w:ilvl="0" w:tplc="7BCCE4F8">
      <w:start w:val="1"/>
      <w:numFmt w:val="decimal"/>
      <w:pStyle w:val="Titre1"/>
      <w:lvlText w:val="%1."/>
      <w:lvlJc w:val="left"/>
      <w:pPr>
        <w:ind w:left="1494" w:hanging="360"/>
      </w:pPr>
      <w:rPr>
        <w:u w:val="none"/>
      </w:rPr>
    </w:lvl>
    <w:lvl w:ilvl="1" w:tplc="040C0003">
      <w:start w:val="1"/>
      <w:numFmt w:val="bullet"/>
      <w:lvlText w:val="o"/>
      <w:lvlJc w:val="left"/>
      <w:pPr>
        <w:ind w:left="2214" w:hanging="360"/>
      </w:pPr>
      <w:rPr>
        <w:rFonts w:ascii="Courier New" w:hAnsi="Courier New" w:cs="Courier New" w:hint="default"/>
        <w:color w:val="auto"/>
      </w:rPr>
    </w:lvl>
    <w:lvl w:ilvl="2" w:tplc="9F40E594">
      <w:start w:val="3"/>
      <w:numFmt w:val="lowerLetter"/>
      <w:lvlText w:val="%3."/>
      <w:lvlJc w:val="left"/>
      <w:pPr>
        <w:ind w:left="3114" w:hanging="360"/>
      </w:pPr>
      <w:rPr>
        <w:rFonts w:hint="default"/>
      </w:r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15DD7BFD"/>
    <w:multiLevelType w:val="hybridMultilevel"/>
    <w:tmpl w:val="D700AA6C"/>
    <w:lvl w:ilvl="0" w:tplc="0104635E">
      <w:start w:val="1"/>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A42C5"/>
    <w:multiLevelType w:val="hybridMultilevel"/>
    <w:tmpl w:val="90523DBA"/>
    <w:lvl w:ilvl="0" w:tplc="57AA79D2">
      <w:start w:val="3"/>
      <w:numFmt w:val="bullet"/>
      <w:lvlText w:val="-"/>
      <w:lvlJc w:val="left"/>
      <w:pPr>
        <w:ind w:left="720" w:hanging="360"/>
      </w:pPr>
      <w:rPr>
        <w:rFonts w:ascii="Garamond" w:eastAsia="Times New Roman" w:hAnsi="Garamond"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726683"/>
    <w:multiLevelType w:val="hybridMultilevel"/>
    <w:tmpl w:val="E980531E"/>
    <w:lvl w:ilvl="0" w:tplc="FFFFFFFF">
      <w:start w:val="3"/>
      <w:numFmt w:val="bullet"/>
      <w:lvlText w:val="-"/>
      <w:lvlJc w:val="left"/>
      <w:pPr>
        <w:ind w:left="1080" w:hanging="360"/>
      </w:pPr>
      <w:rPr>
        <w:rFonts w:ascii="Calibri Light" w:eastAsia="Calibri"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8545BBB"/>
    <w:multiLevelType w:val="hybridMultilevel"/>
    <w:tmpl w:val="750CC8E0"/>
    <w:lvl w:ilvl="0" w:tplc="C00E495C">
      <w:start w:val="1"/>
      <w:numFmt w:val="upperLetter"/>
      <w:lvlText w:val="%1."/>
      <w:lvlJc w:val="left"/>
      <w:pPr>
        <w:ind w:left="720" w:hanging="360"/>
      </w:pPr>
      <w:rPr>
        <w:rFonts w:hint="default"/>
        <w:color w:val="0070C0"/>
      </w:rPr>
    </w:lvl>
    <w:lvl w:ilvl="1" w:tplc="59D84700">
      <w:start w:val="1"/>
      <w:numFmt w:val="lowerLetter"/>
      <w:pStyle w:val="Titre3"/>
      <w:lvlText w:val="%2."/>
      <w:lvlJc w:val="left"/>
      <w:pPr>
        <w:ind w:left="1440" w:hanging="360"/>
      </w:pPr>
      <w:rPr>
        <w:rFonts w:hint="default"/>
      </w:rPr>
    </w:lvl>
    <w:lvl w:ilvl="2" w:tplc="05CA70D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AC0469"/>
    <w:multiLevelType w:val="hybridMultilevel"/>
    <w:tmpl w:val="4F4EF8F4"/>
    <w:lvl w:ilvl="0" w:tplc="5A18CD22">
      <w:start w:val="5"/>
      <w:numFmt w:val="bullet"/>
      <w:lvlText w:val="-"/>
      <w:lvlJc w:val="left"/>
      <w:rPr>
        <w:rFonts w:ascii="Calibri Light" w:eastAsiaTheme="minorHAnsi" w:hAnsi="Calibri Light" w:cs="Calibri Light"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6F1832"/>
    <w:multiLevelType w:val="hybridMultilevel"/>
    <w:tmpl w:val="D1AE8DA6"/>
    <w:lvl w:ilvl="0" w:tplc="04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B3B39BA"/>
    <w:multiLevelType w:val="hybridMultilevel"/>
    <w:tmpl w:val="CD48CF4A"/>
    <w:lvl w:ilvl="0" w:tplc="51323DAE">
      <w:start w:val="531"/>
      <w:numFmt w:val="bullet"/>
      <w:lvlText w:val="-"/>
      <w:lvlJc w:val="left"/>
      <w:pPr>
        <w:ind w:left="720" w:hanging="360"/>
      </w:pPr>
      <w:rPr>
        <w:rFonts w:ascii="Calibri Light" w:eastAsia="Times New Roman" w:hAnsi="Calibri Light" w:cs="Calibri Light"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50767D"/>
    <w:multiLevelType w:val="hybridMultilevel"/>
    <w:tmpl w:val="B830B72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2FE6419"/>
    <w:multiLevelType w:val="hybridMultilevel"/>
    <w:tmpl w:val="6C90308E"/>
    <w:lvl w:ilvl="0" w:tplc="51323DAE">
      <w:start w:val="531"/>
      <w:numFmt w:val="bullet"/>
      <w:lvlText w:val="-"/>
      <w:lvlJc w:val="left"/>
      <w:rPr>
        <w:rFonts w:ascii="Calibri Light" w:eastAsia="Times New Roman" w:hAnsi="Calibri Light" w:cs="Calibri Light"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613C13"/>
    <w:multiLevelType w:val="hybridMultilevel"/>
    <w:tmpl w:val="81DA28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A7403F"/>
    <w:multiLevelType w:val="hybridMultilevel"/>
    <w:tmpl w:val="9862690A"/>
    <w:lvl w:ilvl="0" w:tplc="50345C40">
      <w:start w:val="1"/>
      <w:numFmt w:val="upperLetter"/>
      <w:pStyle w:val="Titre2"/>
      <w:lvlText w:val="%1."/>
      <w:lvlJc w:val="left"/>
      <w:pPr>
        <w:ind w:left="1069" w:hanging="360"/>
      </w:pPr>
      <w:rPr>
        <w:rFonts w:hint="default"/>
        <w:b/>
        <w:color w:val="A50021"/>
      </w:r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9" w15:restartNumberingAfterBreak="0">
    <w:nsid w:val="3B6A179C"/>
    <w:multiLevelType w:val="hybridMultilevel"/>
    <w:tmpl w:val="F24AC66A"/>
    <w:lvl w:ilvl="0" w:tplc="FFFFFFFF">
      <w:start w:val="3"/>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6A2CC4"/>
    <w:multiLevelType w:val="hybridMultilevel"/>
    <w:tmpl w:val="C84A37C8"/>
    <w:lvl w:ilvl="0" w:tplc="2C1CBCA0">
      <w:start w:val="1"/>
      <w:numFmt w:val="upperRoman"/>
      <w:lvlText w:val="%1."/>
      <w:lvlJc w:val="left"/>
      <w:pPr>
        <w:ind w:left="851" w:hanging="720"/>
      </w:pPr>
      <w:rPr>
        <w:rFonts w:hint="default"/>
      </w:rPr>
    </w:lvl>
    <w:lvl w:ilvl="1" w:tplc="040C0019" w:tentative="1">
      <w:start w:val="1"/>
      <w:numFmt w:val="lowerLetter"/>
      <w:lvlText w:val="%2."/>
      <w:lvlJc w:val="left"/>
      <w:pPr>
        <w:ind w:left="1211" w:hanging="360"/>
      </w:pPr>
    </w:lvl>
    <w:lvl w:ilvl="2" w:tplc="040C001B" w:tentative="1">
      <w:start w:val="1"/>
      <w:numFmt w:val="lowerRoman"/>
      <w:lvlText w:val="%3."/>
      <w:lvlJc w:val="right"/>
      <w:pPr>
        <w:ind w:left="1931" w:hanging="180"/>
      </w:pPr>
    </w:lvl>
    <w:lvl w:ilvl="3" w:tplc="040C000F" w:tentative="1">
      <w:start w:val="1"/>
      <w:numFmt w:val="decimal"/>
      <w:lvlText w:val="%4."/>
      <w:lvlJc w:val="left"/>
      <w:pPr>
        <w:ind w:left="2651" w:hanging="360"/>
      </w:pPr>
    </w:lvl>
    <w:lvl w:ilvl="4" w:tplc="040C0019" w:tentative="1">
      <w:start w:val="1"/>
      <w:numFmt w:val="lowerLetter"/>
      <w:lvlText w:val="%5."/>
      <w:lvlJc w:val="left"/>
      <w:pPr>
        <w:ind w:left="3371" w:hanging="360"/>
      </w:pPr>
    </w:lvl>
    <w:lvl w:ilvl="5" w:tplc="040C001B" w:tentative="1">
      <w:start w:val="1"/>
      <w:numFmt w:val="lowerRoman"/>
      <w:lvlText w:val="%6."/>
      <w:lvlJc w:val="right"/>
      <w:pPr>
        <w:ind w:left="4091" w:hanging="180"/>
      </w:pPr>
    </w:lvl>
    <w:lvl w:ilvl="6" w:tplc="040C000F" w:tentative="1">
      <w:start w:val="1"/>
      <w:numFmt w:val="decimal"/>
      <w:lvlText w:val="%7."/>
      <w:lvlJc w:val="left"/>
      <w:pPr>
        <w:ind w:left="4811" w:hanging="360"/>
      </w:pPr>
    </w:lvl>
    <w:lvl w:ilvl="7" w:tplc="040C0019" w:tentative="1">
      <w:start w:val="1"/>
      <w:numFmt w:val="lowerLetter"/>
      <w:lvlText w:val="%8."/>
      <w:lvlJc w:val="left"/>
      <w:pPr>
        <w:ind w:left="5531" w:hanging="360"/>
      </w:pPr>
    </w:lvl>
    <w:lvl w:ilvl="8" w:tplc="040C001B" w:tentative="1">
      <w:start w:val="1"/>
      <w:numFmt w:val="lowerRoman"/>
      <w:lvlText w:val="%9."/>
      <w:lvlJc w:val="right"/>
      <w:pPr>
        <w:ind w:left="6251" w:hanging="180"/>
      </w:pPr>
    </w:lvl>
  </w:abstractNum>
  <w:abstractNum w:abstractNumId="21" w15:restartNumberingAfterBreak="0">
    <w:nsid w:val="4585499D"/>
    <w:multiLevelType w:val="hybridMultilevel"/>
    <w:tmpl w:val="957E98E8"/>
    <w:lvl w:ilvl="0" w:tplc="52DC3578">
      <w:start w:val="6"/>
      <w:numFmt w:val="bullet"/>
      <w:lvlText w:val="-"/>
      <w:lvlJc w:val="left"/>
      <w:pPr>
        <w:ind w:left="720" w:hanging="360"/>
      </w:pPr>
      <w:rPr>
        <w:rFonts w:ascii="Arial" w:eastAsia="Arial Unicode M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83E25D4"/>
    <w:multiLevelType w:val="hybridMultilevel"/>
    <w:tmpl w:val="7460EDBC"/>
    <w:lvl w:ilvl="0" w:tplc="C7F215B6">
      <w:start w:val="1"/>
      <w:numFmt w:val="decimal"/>
      <w:pStyle w:val="Style1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C16ADD"/>
    <w:multiLevelType w:val="hybridMultilevel"/>
    <w:tmpl w:val="90603004"/>
    <w:lvl w:ilvl="0" w:tplc="5860D0D8">
      <w:start w:val="150"/>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9B269BF"/>
    <w:multiLevelType w:val="hybridMultilevel"/>
    <w:tmpl w:val="DEB45196"/>
    <w:lvl w:ilvl="0" w:tplc="3ECC62A6">
      <w:start w:val="19"/>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D30605F"/>
    <w:multiLevelType w:val="hybridMultilevel"/>
    <w:tmpl w:val="C21E9458"/>
    <w:lvl w:ilvl="0" w:tplc="57AA79D2">
      <w:start w:val="3"/>
      <w:numFmt w:val="bullet"/>
      <w:lvlText w:val="-"/>
      <w:lvlJc w:val="left"/>
      <w:pPr>
        <w:ind w:left="1440" w:hanging="360"/>
      </w:pPr>
      <w:rPr>
        <w:rFonts w:ascii="Garamond" w:eastAsia="Times New Roman" w:hAnsi="Garamond"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D5C014F"/>
    <w:multiLevelType w:val="hybridMultilevel"/>
    <w:tmpl w:val="BDAE4D58"/>
    <w:lvl w:ilvl="0" w:tplc="0104635E">
      <w:start w:val="1"/>
      <w:numFmt w:val="bullet"/>
      <w:lvlText w:val="-"/>
      <w:lvlJc w:val="left"/>
      <w:pPr>
        <w:ind w:left="720" w:hanging="360"/>
      </w:pPr>
      <w:rPr>
        <w:rFonts w:ascii="Calibri Light" w:eastAsia="Times New Roma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2D1FEA"/>
    <w:multiLevelType w:val="hybridMultilevel"/>
    <w:tmpl w:val="F9827638"/>
    <w:lvl w:ilvl="0" w:tplc="5A18CD22">
      <w:start w:val="5"/>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DF260C"/>
    <w:multiLevelType w:val="hybridMultilevel"/>
    <w:tmpl w:val="9F3E8F32"/>
    <w:lvl w:ilvl="0" w:tplc="51323DAE">
      <w:start w:val="531"/>
      <w:numFmt w:val="bullet"/>
      <w:lvlText w:val="-"/>
      <w:lvlJc w:val="left"/>
      <w:pPr>
        <w:ind w:left="720" w:hanging="360"/>
      </w:pPr>
      <w:rPr>
        <w:rFonts w:ascii="Calibri Light" w:eastAsia="Times New Roman"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92285F"/>
    <w:multiLevelType w:val="hybridMultilevel"/>
    <w:tmpl w:val="77E054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6A10B1"/>
    <w:multiLevelType w:val="hybridMultilevel"/>
    <w:tmpl w:val="275EB3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9911075">
    <w:abstractNumId w:val="6"/>
  </w:num>
  <w:num w:numId="2" w16cid:durableId="180124827">
    <w:abstractNumId w:val="11"/>
  </w:num>
  <w:num w:numId="3" w16cid:durableId="309941099">
    <w:abstractNumId w:val="7"/>
  </w:num>
  <w:num w:numId="4" w16cid:durableId="964852467">
    <w:abstractNumId w:val="1"/>
  </w:num>
  <w:num w:numId="5" w16cid:durableId="830872554">
    <w:abstractNumId w:val="0"/>
  </w:num>
  <w:num w:numId="6" w16cid:durableId="129787291">
    <w:abstractNumId w:val="7"/>
    <w:lvlOverride w:ilvl="0">
      <w:startOverride w:val="1"/>
    </w:lvlOverride>
  </w:num>
  <w:num w:numId="7" w16cid:durableId="650672587">
    <w:abstractNumId w:val="6"/>
  </w:num>
  <w:num w:numId="8" w16cid:durableId="790972464">
    <w:abstractNumId w:val="14"/>
  </w:num>
  <w:num w:numId="9" w16cid:durableId="876698884">
    <w:abstractNumId w:val="29"/>
  </w:num>
  <w:num w:numId="10" w16cid:durableId="1733193318">
    <w:abstractNumId w:val="8"/>
  </w:num>
  <w:num w:numId="11" w16cid:durableId="1857183898">
    <w:abstractNumId w:val="25"/>
  </w:num>
  <w:num w:numId="12" w16cid:durableId="499854654">
    <w:abstractNumId w:val="18"/>
  </w:num>
  <w:num w:numId="13" w16cid:durableId="35005110">
    <w:abstractNumId w:val="18"/>
    <w:lvlOverride w:ilvl="0">
      <w:startOverride w:val="1"/>
    </w:lvlOverride>
  </w:num>
  <w:num w:numId="14" w16cid:durableId="843594849">
    <w:abstractNumId w:val="18"/>
    <w:lvlOverride w:ilvl="0">
      <w:startOverride w:val="1"/>
    </w:lvlOverride>
  </w:num>
  <w:num w:numId="15" w16cid:durableId="662006629">
    <w:abstractNumId w:val="22"/>
  </w:num>
  <w:num w:numId="16" w16cid:durableId="13581765">
    <w:abstractNumId w:val="7"/>
    <w:lvlOverride w:ilvl="0">
      <w:startOverride w:val="1"/>
    </w:lvlOverride>
  </w:num>
  <w:num w:numId="17" w16cid:durableId="805391685">
    <w:abstractNumId w:val="7"/>
    <w:lvlOverride w:ilvl="0">
      <w:startOverride w:val="1"/>
    </w:lvlOverride>
  </w:num>
  <w:num w:numId="18" w16cid:durableId="2099449161">
    <w:abstractNumId w:val="18"/>
  </w:num>
  <w:num w:numId="19" w16cid:durableId="2069062628">
    <w:abstractNumId w:val="18"/>
    <w:lvlOverride w:ilvl="0">
      <w:startOverride w:val="1"/>
    </w:lvlOverride>
  </w:num>
  <w:num w:numId="20" w16cid:durableId="25564083">
    <w:abstractNumId w:val="7"/>
    <w:lvlOverride w:ilvl="0">
      <w:startOverride w:val="1"/>
    </w:lvlOverride>
  </w:num>
  <w:num w:numId="21" w16cid:durableId="827016756">
    <w:abstractNumId w:val="7"/>
    <w:lvlOverride w:ilvl="0">
      <w:startOverride w:val="1"/>
    </w:lvlOverride>
  </w:num>
  <w:num w:numId="22" w16cid:durableId="196088219">
    <w:abstractNumId w:val="2"/>
  </w:num>
  <w:num w:numId="23" w16cid:durableId="878976377">
    <w:abstractNumId w:val="24"/>
  </w:num>
  <w:num w:numId="24" w16cid:durableId="1372800537">
    <w:abstractNumId w:val="26"/>
  </w:num>
  <w:num w:numId="25" w16cid:durableId="1783570503">
    <w:abstractNumId w:val="23"/>
  </w:num>
  <w:num w:numId="26" w16cid:durableId="181477576">
    <w:abstractNumId w:val="21"/>
  </w:num>
  <w:num w:numId="27" w16cid:durableId="1645282162">
    <w:abstractNumId w:val="28"/>
  </w:num>
  <w:num w:numId="28" w16cid:durableId="97452838">
    <w:abstractNumId w:val="3"/>
  </w:num>
  <w:num w:numId="29" w16cid:durableId="2117090064">
    <w:abstractNumId w:val="7"/>
    <w:lvlOverride w:ilvl="0">
      <w:startOverride w:val="1"/>
    </w:lvlOverride>
  </w:num>
  <w:num w:numId="30" w16cid:durableId="942146911">
    <w:abstractNumId w:val="19"/>
  </w:num>
  <w:num w:numId="31" w16cid:durableId="508252649">
    <w:abstractNumId w:val="10"/>
  </w:num>
  <w:num w:numId="32" w16cid:durableId="1993370239">
    <w:abstractNumId w:val="13"/>
  </w:num>
  <w:num w:numId="33" w16cid:durableId="1121605892">
    <w:abstractNumId w:val="15"/>
  </w:num>
  <w:num w:numId="34" w16cid:durableId="1193616311">
    <w:abstractNumId w:val="16"/>
  </w:num>
  <w:num w:numId="35" w16cid:durableId="1546746699">
    <w:abstractNumId w:val="6"/>
    <w:lvlOverride w:ilvl="0">
      <w:startOverride w:val="1"/>
    </w:lvlOverride>
  </w:num>
  <w:num w:numId="36" w16cid:durableId="398481448">
    <w:abstractNumId w:val="18"/>
  </w:num>
  <w:num w:numId="37" w16cid:durableId="1890024226">
    <w:abstractNumId w:val="12"/>
  </w:num>
  <w:num w:numId="38" w16cid:durableId="1418791734">
    <w:abstractNumId w:val="27"/>
  </w:num>
  <w:num w:numId="39" w16cid:durableId="466900790">
    <w:abstractNumId w:val="18"/>
    <w:lvlOverride w:ilvl="0">
      <w:startOverride w:val="1"/>
    </w:lvlOverride>
  </w:num>
  <w:num w:numId="40" w16cid:durableId="1265187959">
    <w:abstractNumId w:val="18"/>
    <w:lvlOverride w:ilvl="0">
      <w:startOverride w:val="1"/>
    </w:lvlOverride>
  </w:num>
  <w:num w:numId="41" w16cid:durableId="417823989">
    <w:abstractNumId w:val="7"/>
    <w:lvlOverride w:ilvl="0">
      <w:startOverride w:val="1"/>
    </w:lvlOverride>
  </w:num>
  <w:num w:numId="42" w16cid:durableId="444428405">
    <w:abstractNumId w:val="7"/>
    <w:lvlOverride w:ilvl="0">
      <w:startOverride w:val="1"/>
    </w:lvlOverride>
  </w:num>
  <w:num w:numId="43" w16cid:durableId="1741974502">
    <w:abstractNumId w:val="5"/>
  </w:num>
  <w:num w:numId="44" w16cid:durableId="1265922276">
    <w:abstractNumId w:val="4"/>
  </w:num>
  <w:num w:numId="45" w16cid:durableId="1732459339">
    <w:abstractNumId w:val="9"/>
  </w:num>
  <w:num w:numId="46" w16cid:durableId="1442414032">
    <w:abstractNumId w:val="18"/>
    <w:lvlOverride w:ilvl="0">
      <w:startOverride w:val="1"/>
    </w:lvlOverride>
  </w:num>
  <w:num w:numId="47" w16cid:durableId="1387800496">
    <w:abstractNumId w:val="7"/>
    <w:lvlOverride w:ilvl="0">
      <w:startOverride w:val="1"/>
    </w:lvlOverride>
  </w:num>
  <w:num w:numId="48" w16cid:durableId="816266425">
    <w:abstractNumId w:val="17"/>
  </w:num>
  <w:num w:numId="49" w16cid:durableId="658581625">
    <w:abstractNumId w:val="30"/>
  </w:num>
  <w:num w:numId="50" w16cid:durableId="1238637448">
    <w:abstractNumId w:val="18"/>
    <w:lvlOverride w:ilvl="0">
      <w:startOverride w:val="1"/>
    </w:lvlOverride>
  </w:num>
  <w:num w:numId="51" w16cid:durableId="114690024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28"/>
    <w:rsid w:val="000007F7"/>
    <w:rsid w:val="000015CF"/>
    <w:rsid w:val="0000290D"/>
    <w:rsid w:val="0000340C"/>
    <w:rsid w:val="00004429"/>
    <w:rsid w:val="0000526D"/>
    <w:rsid w:val="00005E7C"/>
    <w:rsid w:val="00005FA5"/>
    <w:rsid w:val="0000687F"/>
    <w:rsid w:val="00006F0B"/>
    <w:rsid w:val="000103BD"/>
    <w:rsid w:val="00010564"/>
    <w:rsid w:val="00010BCB"/>
    <w:rsid w:val="000115B7"/>
    <w:rsid w:val="00012E43"/>
    <w:rsid w:val="000130CD"/>
    <w:rsid w:val="00013258"/>
    <w:rsid w:val="00013646"/>
    <w:rsid w:val="00013BE6"/>
    <w:rsid w:val="00013FFA"/>
    <w:rsid w:val="00014421"/>
    <w:rsid w:val="00014C49"/>
    <w:rsid w:val="0001536D"/>
    <w:rsid w:val="00021763"/>
    <w:rsid w:val="00022D12"/>
    <w:rsid w:val="00023372"/>
    <w:rsid w:val="000239FB"/>
    <w:rsid w:val="00024851"/>
    <w:rsid w:val="00024AC1"/>
    <w:rsid w:val="00024EEC"/>
    <w:rsid w:val="0002624F"/>
    <w:rsid w:val="00026D7A"/>
    <w:rsid w:val="00027393"/>
    <w:rsid w:val="00027926"/>
    <w:rsid w:val="0002792D"/>
    <w:rsid w:val="00027C60"/>
    <w:rsid w:val="000300D8"/>
    <w:rsid w:val="00030DC6"/>
    <w:rsid w:val="00031101"/>
    <w:rsid w:val="00033026"/>
    <w:rsid w:val="000331D1"/>
    <w:rsid w:val="00034ACC"/>
    <w:rsid w:val="00037026"/>
    <w:rsid w:val="00037125"/>
    <w:rsid w:val="000372FC"/>
    <w:rsid w:val="00037B10"/>
    <w:rsid w:val="00037F8F"/>
    <w:rsid w:val="00041AD2"/>
    <w:rsid w:val="00041E26"/>
    <w:rsid w:val="00043737"/>
    <w:rsid w:val="00044777"/>
    <w:rsid w:val="0004508F"/>
    <w:rsid w:val="000458A6"/>
    <w:rsid w:val="00045EE7"/>
    <w:rsid w:val="00046971"/>
    <w:rsid w:val="00046D6A"/>
    <w:rsid w:val="000478F8"/>
    <w:rsid w:val="00047B8C"/>
    <w:rsid w:val="00053542"/>
    <w:rsid w:val="00053967"/>
    <w:rsid w:val="000542E9"/>
    <w:rsid w:val="0005436E"/>
    <w:rsid w:val="00055258"/>
    <w:rsid w:val="000558D7"/>
    <w:rsid w:val="000563C8"/>
    <w:rsid w:val="00057B77"/>
    <w:rsid w:val="00057BE9"/>
    <w:rsid w:val="00060167"/>
    <w:rsid w:val="00060375"/>
    <w:rsid w:val="00060DCE"/>
    <w:rsid w:val="00061196"/>
    <w:rsid w:val="000617FA"/>
    <w:rsid w:val="00061C0C"/>
    <w:rsid w:val="00062406"/>
    <w:rsid w:val="00063D1C"/>
    <w:rsid w:val="000641F9"/>
    <w:rsid w:val="00064219"/>
    <w:rsid w:val="00064636"/>
    <w:rsid w:val="00064998"/>
    <w:rsid w:val="00065382"/>
    <w:rsid w:val="00066771"/>
    <w:rsid w:val="000675F5"/>
    <w:rsid w:val="0006787C"/>
    <w:rsid w:val="0006790D"/>
    <w:rsid w:val="00067910"/>
    <w:rsid w:val="00067B79"/>
    <w:rsid w:val="00070FAA"/>
    <w:rsid w:val="0007130D"/>
    <w:rsid w:val="000727E1"/>
    <w:rsid w:val="00074E67"/>
    <w:rsid w:val="000769E3"/>
    <w:rsid w:val="0007744E"/>
    <w:rsid w:val="00077F16"/>
    <w:rsid w:val="0008276A"/>
    <w:rsid w:val="0008347F"/>
    <w:rsid w:val="0008496D"/>
    <w:rsid w:val="000849C9"/>
    <w:rsid w:val="00084B43"/>
    <w:rsid w:val="00086BF0"/>
    <w:rsid w:val="00087096"/>
    <w:rsid w:val="000874E1"/>
    <w:rsid w:val="000912FB"/>
    <w:rsid w:val="0009155C"/>
    <w:rsid w:val="00092163"/>
    <w:rsid w:val="00092518"/>
    <w:rsid w:val="00094813"/>
    <w:rsid w:val="00094D2F"/>
    <w:rsid w:val="000958DB"/>
    <w:rsid w:val="00096054"/>
    <w:rsid w:val="0009740E"/>
    <w:rsid w:val="0009788D"/>
    <w:rsid w:val="000978F3"/>
    <w:rsid w:val="00097A62"/>
    <w:rsid w:val="000A0C6B"/>
    <w:rsid w:val="000A1C72"/>
    <w:rsid w:val="000A1D36"/>
    <w:rsid w:val="000A286C"/>
    <w:rsid w:val="000A2AF7"/>
    <w:rsid w:val="000A4363"/>
    <w:rsid w:val="000A4BBB"/>
    <w:rsid w:val="000A56F6"/>
    <w:rsid w:val="000A616F"/>
    <w:rsid w:val="000A7266"/>
    <w:rsid w:val="000A730B"/>
    <w:rsid w:val="000B03FB"/>
    <w:rsid w:val="000B565E"/>
    <w:rsid w:val="000B59A1"/>
    <w:rsid w:val="000B6129"/>
    <w:rsid w:val="000B7FDB"/>
    <w:rsid w:val="000C2B1B"/>
    <w:rsid w:val="000C352D"/>
    <w:rsid w:val="000C361D"/>
    <w:rsid w:val="000C3EA4"/>
    <w:rsid w:val="000C3EF7"/>
    <w:rsid w:val="000C4E55"/>
    <w:rsid w:val="000C4FB7"/>
    <w:rsid w:val="000C6AF2"/>
    <w:rsid w:val="000C7289"/>
    <w:rsid w:val="000D00DD"/>
    <w:rsid w:val="000D0415"/>
    <w:rsid w:val="000D2174"/>
    <w:rsid w:val="000D26AD"/>
    <w:rsid w:val="000D29B4"/>
    <w:rsid w:val="000D43E1"/>
    <w:rsid w:val="000D5177"/>
    <w:rsid w:val="000D53C4"/>
    <w:rsid w:val="000D6FD1"/>
    <w:rsid w:val="000D7124"/>
    <w:rsid w:val="000D78F5"/>
    <w:rsid w:val="000D78FE"/>
    <w:rsid w:val="000D7CDB"/>
    <w:rsid w:val="000E1FC0"/>
    <w:rsid w:val="000E201D"/>
    <w:rsid w:val="000E23ED"/>
    <w:rsid w:val="000E2C68"/>
    <w:rsid w:val="000E2FE3"/>
    <w:rsid w:val="000E3EB0"/>
    <w:rsid w:val="000E47AA"/>
    <w:rsid w:val="000E4D2F"/>
    <w:rsid w:val="000E738D"/>
    <w:rsid w:val="000F277B"/>
    <w:rsid w:val="000F34D4"/>
    <w:rsid w:val="000F3E11"/>
    <w:rsid w:val="000F4BF3"/>
    <w:rsid w:val="000F56EC"/>
    <w:rsid w:val="000F6437"/>
    <w:rsid w:val="000F68DE"/>
    <w:rsid w:val="000F6D08"/>
    <w:rsid w:val="000F6FE2"/>
    <w:rsid w:val="000F77E9"/>
    <w:rsid w:val="00100D79"/>
    <w:rsid w:val="00101133"/>
    <w:rsid w:val="00101ECF"/>
    <w:rsid w:val="00104F9D"/>
    <w:rsid w:val="00104FCF"/>
    <w:rsid w:val="001053EA"/>
    <w:rsid w:val="001063C3"/>
    <w:rsid w:val="00106BE5"/>
    <w:rsid w:val="00107099"/>
    <w:rsid w:val="0010715D"/>
    <w:rsid w:val="001127BB"/>
    <w:rsid w:val="001127EA"/>
    <w:rsid w:val="00112E3C"/>
    <w:rsid w:val="001134D3"/>
    <w:rsid w:val="001137AD"/>
    <w:rsid w:val="001140F6"/>
    <w:rsid w:val="00114BE0"/>
    <w:rsid w:val="0011543F"/>
    <w:rsid w:val="00116D79"/>
    <w:rsid w:val="00117401"/>
    <w:rsid w:val="001213FA"/>
    <w:rsid w:val="001224CE"/>
    <w:rsid w:val="00123736"/>
    <w:rsid w:val="00123C88"/>
    <w:rsid w:val="0012435D"/>
    <w:rsid w:val="00124526"/>
    <w:rsid w:val="001260A2"/>
    <w:rsid w:val="001266E2"/>
    <w:rsid w:val="00126724"/>
    <w:rsid w:val="00130820"/>
    <w:rsid w:val="00131B8A"/>
    <w:rsid w:val="00131EFA"/>
    <w:rsid w:val="0013270F"/>
    <w:rsid w:val="001329AF"/>
    <w:rsid w:val="00133B67"/>
    <w:rsid w:val="00134492"/>
    <w:rsid w:val="00134F6A"/>
    <w:rsid w:val="00135425"/>
    <w:rsid w:val="00135A53"/>
    <w:rsid w:val="00135AB7"/>
    <w:rsid w:val="001366A5"/>
    <w:rsid w:val="00136702"/>
    <w:rsid w:val="001373E8"/>
    <w:rsid w:val="00140DB0"/>
    <w:rsid w:val="00141175"/>
    <w:rsid w:val="00141245"/>
    <w:rsid w:val="00141323"/>
    <w:rsid w:val="0014141F"/>
    <w:rsid w:val="001414F8"/>
    <w:rsid w:val="001416CC"/>
    <w:rsid w:val="0014349A"/>
    <w:rsid w:val="00144574"/>
    <w:rsid w:val="00144CFF"/>
    <w:rsid w:val="00144FA4"/>
    <w:rsid w:val="00145F87"/>
    <w:rsid w:val="00146409"/>
    <w:rsid w:val="00146791"/>
    <w:rsid w:val="00146AE4"/>
    <w:rsid w:val="00146F86"/>
    <w:rsid w:val="00147458"/>
    <w:rsid w:val="0014752B"/>
    <w:rsid w:val="00152404"/>
    <w:rsid w:val="00152C38"/>
    <w:rsid w:val="00153BBB"/>
    <w:rsid w:val="00154027"/>
    <w:rsid w:val="00156629"/>
    <w:rsid w:val="00157150"/>
    <w:rsid w:val="00157663"/>
    <w:rsid w:val="0015773A"/>
    <w:rsid w:val="00157F9E"/>
    <w:rsid w:val="0016035F"/>
    <w:rsid w:val="0016063A"/>
    <w:rsid w:val="0016110C"/>
    <w:rsid w:val="001611C8"/>
    <w:rsid w:val="001612AC"/>
    <w:rsid w:val="001612E4"/>
    <w:rsid w:val="00161376"/>
    <w:rsid w:val="001624F3"/>
    <w:rsid w:val="0016723A"/>
    <w:rsid w:val="00171331"/>
    <w:rsid w:val="001720CF"/>
    <w:rsid w:val="001724D3"/>
    <w:rsid w:val="00172654"/>
    <w:rsid w:val="00172812"/>
    <w:rsid w:val="00173B7D"/>
    <w:rsid w:val="00173B86"/>
    <w:rsid w:val="00173B98"/>
    <w:rsid w:val="00175406"/>
    <w:rsid w:val="0017662E"/>
    <w:rsid w:val="0017679F"/>
    <w:rsid w:val="001771E0"/>
    <w:rsid w:val="0018028C"/>
    <w:rsid w:val="00180394"/>
    <w:rsid w:val="00180AC6"/>
    <w:rsid w:val="00180C8F"/>
    <w:rsid w:val="00181867"/>
    <w:rsid w:val="00181FA7"/>
    <w:rsid w:val="001820C4"/>
    <w:rsid w:val="00182243"/>
    <w:rsid w:val="001823FB"/>
    <w:rsid w:val="001828D9"/>
    <w:rsid w:val="00182AFA"/>
    <w:rsid w:val="00182F68"/>
    <w:rsid w:val="0018402B"/>
    <w:rsid w:val="00184055"/>
    <w:rsid w:val="0018495C"/>
    <w:rsid w:val="00186288"/>
    <w:rsid w:val="00186436"/>
    <w:rsid w:val="00187AA4"/>
    <w:rsid w:val="00190603"/>
    <w:rsid w:val="00191511"/>
    <w:rsid w:val="00191537"/>
    <w:rsid w:val="001924FF"/>
    <w:rsid w:val="00192D0D"/>
    <w:rsid w:val="001936DB"/>
    <w:rsid w:val="0019385E"/>
    <w:rsid w:val="00193893"/>
    <w:rsid w:val="00194862"/>
    <w:rsid w:val="00195BB6"/>
    <w:rsid w:val="001964D5"/>
    <w:rsid w:val="001964F2"/>
    <w:rsid w:val="00197C5C"/>
    <w:rsid w:val="00197E8D"/>
    <w:rsid w:val="001A10BE"/>
    <w:rsid w:val="001A10DD"/>
    <w:rsid w:val="001A1E87"/>
    <w:rsid w:val="001A2E9A"/>
    <w:rsid w:val="001A36F9"/>
    <w:rsid w:val="001A3A3A"/>
    <w:rsid w:val="001A4254"/>
    <w:rsid w:val="001A51D8"/>
    <w:rsid w:val="001A5D33"/>
    <w:rsid w:val="001A5D43"/>
    <w:rsid w:val="001A5EFF"/>
    <w:rsid w:val="001A640F"/>
    <w:rsid w:val="001A6676"/>
    <w:rsid w:val="001A6BA7"/>
    <w:rsid w:val="001A6D9B"/>
    <w:rsid w:val="001A712D"/>
    <w:rsid w:val="001A7338"/>
    <w:rsid w:val="001A7F7B"/>
    <w:rsid w:val="001B04C0"/>
    <w:rsid w:val="001B11CC"/>
    <w:rsid w:val="001B15CB"/>
    <w:rsid w:val="001B3DD4"/>
    <w:rsid w:val="001B42DD"/>
    <w:rsid w:val="001B4751"/>
    <w:rsid w:val="001B503F"/>
    <w:rsid w:val="001B5CF7"/>
    <w:rsid w:val="001B634E"/>
    <w:rsid w:val="001B6BF4"/>
    <w:rsid w:val="001B7638"/>
    <w:rsid w:val="001C0652"/>
    <w:rsid w:val="001C0913"/>
    <w:rsid w:val="001C212F"/>
    <w:rsid w:val="001C3841"/>
    <w:rsid w:val="001C4017"/>
    <w:rsid w:val="001C46D6"/>
    <w:rsid w:val="001C492F"/>
    <w:rsid w:val="001C51B2"/>
    <w:rsid w:val="001C562E"/>
    <w:rsid w:val="001C5C78"/>
    <w:rsid w:val="001C5FB9"/>
    <w:rsid w:val="001C645C"/>
    <w:rsid w:val="001C69B2"/>
    <w:rsid w:val="001C74B1"/>
    <w:rsid w:val="001D094E"/>
    <w:rsid w:val="001D175D"/>
    <w:rsid w:val="001D1D61"/>
    <w:rsid w:val="001D2CCE"/>
    <w:rsid w:val="001D3F1D"/>
    <w:rsid w:val="001D42B7"/>
    <w:rsid w:val="001D55A8"/>
    <w:rsid w:val="001D56A5"/>
    <w:rsid w:val="001D57D0"/>
    <w:rsid w:val="001D625B"/>
    <w:rsid w:val="001D62A1"/>
    <w:rsid w:val="001D70E5"/>
    <w:rsid w:val="001E16E9"/>
    <w:rsid w:val="001E16EB"/>
    <w:rsid w:val="001E234C"/>
    <w:rsid w:val="001E59B7"/>
    <w:rsid w:val="001F0D1D"/>
    <w:rsid w:val="001F13B5"/>
    <w:rsid w:val="001F179D"/>
    <w:rsid w:val="001F1914"/>
    <w:rsid w:val="001F21BB"/>
    <w:rsid w:val="001F2FBB"/>
    <w:rsid w:val="001F3B2F"/>
    <w:rsid w:val="001F4715"/>
    <w:rsid w:val="001F5282"/>
    <w:rsid w:val="001F56B1"/>
    <w:rsid w:val="001F7CFA"/>
    <w:rsid w:val="00200759"/>
    <w:rsid w:val="0020075D"/>
    <w:rsid w:val="00201CF8"/>
    <w:rsid w:val="00202639"/>
    <w:rsid w:val="00202670"/>
    <w:rsid w:val="00203C73"/>
    <w:rsid w:val="00204F7B"/>
    <w:rsid w:val="00205882"/>
    <w:rsid w:val="00205A16"/>
    <w:rsid w:val="00205BF7"/>
    <w:rsid w:val="00206058"/>
    <w:rsid w:val="0020654C"/>
    <w:rsid w:val="00206D26"/>
    <w:rsid w:val="00206E68"/>
    <w:rsid w:val="00206F80"/>
    <w:rsid w:val="00211880"/>
    <w:rsid w:val="00211984"/>
    <w:rsid w:val="002127FD"/>
    <w:rsid w:val="00214115"/>
    <w:rsid w:val="00214185"/>
    <w:rsid w:val="00214EDB"/>
    <w:rsid w:val="002156B6"/>
    <w:rsid w:val="00215AE8"/>
    <w:rsid w:val="002167E9"/>
    <w:rsid w:val="00216BFB"/>
    <w:rsid w:val="00217941"/>
    <w:rsid w:val="00217BCD"/>
    <w:rsid w:val="002219F0"/>
    <w:rsid w:val="00221D98"/>
    <w:rsid w:val="00222481"/>
    <w:rsid w:val="0022342A"/>
    <w:rsid w:val="00223E1F"/>
    <w:rsid w:val="00224815"/>
    <w:rsid w:val="00225088"/>
    <w:rsid w:val="00225712"/>
    <w:rsid w:val="00225E79"/>
    <w:rsid w:val="0022629D"/>
    <w:rsid w:val="002268C5"/>
    <w:rsid w:val="0022758E"/>
    <w:rsid w:val="00231A51"/>
    <w:rsid w:val="00231AE8"/>
    <w:rsid w:val="00233131"/>
    <w:rsid w:val="002343C8"/>
    <w:rsid w:val="00235229"/>
    <w:rsid w:val="00235E34"/>
    <w:rsid w:val="00235F6E"/>
    <w:rsid w:val="00236BCF"/>
    <w:rsid w:val="00237DE8"/>
    <w:rsid w:val="00242457"/>
    <w:rsid w:val="0024277F"/>
    <w:rsid w:val="002453FD"/>
    <w:rsid w:val="00245FAB"/>
    <w:rsid w:val="00247A2D"/>
    <w:rsid w:val="00247AA0"/>
    <w:rsid w:val="00251288"/>
    <w:rsid w:val="00251338"/>
    <w:rsid w:val="0025138D"/>
    <w:rsid w:val="00251914"/>
    <w:rsid w:val="00251D4A"/>
    <w:rsid w:val="00252274"/>
    <w:rsid w:val="002532F7"/>
    <w:rsid w:val="00253AC1"/>
    <w:rsid w:val="00253B7F"/>
    <w:rsid w:val="00253EA1"/>
    <w:rsid w:val="0025486D"/>
    <w:rsid w:val="00256723"/>
    <w:rsid w:val="002570CE"/>
    <w:rsid w:val="00262263"/>
    <w:rsid w:val="00263921"/>
    <w:rsid w:val="002644A8"/>
    <w:rsid w:val="0026566B"/>
    <w:rsid w:val="00265A66"/>
    <w:rsid w:val="002661C8"/>
    <w:rsid w:val="00266AA8"/>
    <w:rsid w:val="0027089A"/>
    <w:rsid w:val="002709EE"/>
    <w:rsid w:val="00271735"/>
    <w:rsid w:val="00271C0B"/>
    <w:rsid w:val="00272044"/>
    <w:rsid w:val="00272878"/>
    <w:rsid w:val="00272B26"/>
    <w:rsid w:val="002734BF"/>
    <w:rsid w:val="002738C9"/>
    <w:rsid w:val="00273B7B"/>
    <w:rsid w:val="00273EF3"/>
    <w:rsid w:val="002749D3"/>
    <w:rsid w:val="00275C3D"/>
    <w:rsid w:val="00276157"/>
    <w:rsid w:val="00281478"/>
    <w:rsid w:val="00281CDC"/>
    <w:rsid w:val="00282D03"/>
    <w:rsid w:val="00282FB9"/>
    <w:rsid w:val="0028348A"/>
    <w:rsid w:val="0028370A"/>
    <w:rsid w:val="00285EE1"/>
    <w:rsid w:val="0028669B"/>
    <w:rsid w:val="00287A35"/>
    <w:rsid w:val="00290AA9"/>
    <w:rsid w:val="00290AAF"/>
    <w:rsid w:val="0029169A"/>
    <w:rsid w:val="00292887"/>
    <w:rsid w:val="00293586"/>
    <w:rsid w:val="00295FCD"/>
    <w:rsid w:val="00296785"/>
    <w:rsid w:val="002967B4"/>
    <w:rsid w:val="0029691C"/>
    <w:rsid w:val="002A01EC"/>
    <w:rsid w:val="002A03B6"/>
    <w:rsid w:val="002A0436"/>
    <w:rsid w:val="002A0F04"/>
    <w:rsid w:val="002A11A8"/>
    <w:rsid w:val="002A2434"/>
    <w:rsid w:val="002A39A4"/>
    <w:rsid w:val="002A3F33"/>
    <w:rsid w:val="002A408A"/>
    <w:rsid w:val="002A6432"/>
    <w:rsid w:val="002A735F"/>
    <w:rsid w:val="002B006B"/>
    <w:rsid w:val="002B028C"/>
    <w:rsid w:val="002B06DB"/>
    <w:rsid w:val="002B0F92"/>
    <w:rsid w:val="002B3561"/>
    <w:rsid w:val="002B5AC3"/>
    <w:rsid w:val="002B62B1"/>
    <w:rsid w:val="002B6AE7"/>
    <w:rsid w:val="002B6BF0"/>
    <w:rsid w:val="002B7018"/>
    <w:rsid w:val="002B739D"/>
    <w:rsid w:val="002C0240"/>
    <w:rsid w:val="002C0621"/>
    <w:rsid w:val="002C089F"/>
    <w:rsid w:val="002C0937"/>
    <w:rsid w:val="002C1A1D"/>
    <w:rsid w:val="002C3961"/>
    <w:rsid w:val="002C3FA7"/>
    <w:rsid w:val="002C5AF0"/>
    <w:rsid w:val="002C79E5"/>
    <w:rsid w:val="002D03C7"/>
    <w:rsid w:val="002D1A4C"/>
    <w:rsid w:val="002D1F12"/>
    <w:rsid w:val="002D3315"/>
    <w:rsid w:val="002D5447"/>
    <w:rsid w:val="002D57D3"/>
    <w:rsid w:val="002D6F4B"/>
    <w:rsid w:val="002D73F5"/>
    <w:rsid w:val="002D7565"/>
    <w:rsid w:val="002D7925"/>
    <w:rsid w:val="002E1162"/>
    <w:rsid w:val="002E1435"/>
    <w:rsid w:val="002E165E"/>
    <w:rsid w:val="002E1CA9"/>
    <w:rsid w:val="002E26CC"/>
    <w:rsid w:val="002E42C8"/>
    <w:rsid w:val="002E4810"/>
    <w:rsid w:val="002E524B"/>
    <w:rsid w:val="002E5426"/>
    <w:rsid w:val="002E589D"/>
    <w:rsid w:val="002E65E0"/>
    <w:rsid w:val="002E6A1C"/>
    <w:rsid w:val="002E70DF"/>
    <w:rsid w:val="002E7A39"/>
    <w:rsid w:val="002F01A5"/>
    <w:rsid w:val="002F04B7"/>
    <w:rsid w:val="002F0C78"/>
    <w:rsid w:val="002F1302"/>
    <w:rsid w:val="002F13BC"/>
    <w:rsid w:val="002F1717"/>
    <w:rsid w:val="002F2400"/>
    <w:rsid w:val="002F2F47"/>
    <w:rsid w:val="002F3218"/>
    <w:rsid w:val="002F3485"/>
    <w:rsid w:val="002F3729"/>
    <w:rsid w:val="002F42D4"/>
    <w:rsid w:val="002F54BA"/>
    <w:rsid w:val="002F671E"/>
    <w:rsid w:val="002F6863"/>
    <w:rsid w:val="00300180"/>
    <w:rsid w:val="00300C99"/>
    <w:rsid w:val="00300E33"/>
    <w:rsid w:val="00300E99"/>
    <w:rsid w:val="003013AB"/>
    <w:rsid w:val="00303104"/>
    <w:rsid w:val="00303E17"/>
    <w:rsid w:val="003045AE"/>
    <w:rsid w:val="00307875"/>
    <w:rsid w:val="003107A2"/>
    <w:rsid w:val="00310BAD"/>
    <w:rsid w:val="00310FEC"/>
    <w:rsid w:val="00311C42"/>
    <w:rsid w:val="00311D14"/>
    <w:rsid w:val="003122A1"/>
    <w:rsid w:val="0031382E"/>
    <w:rsid w:val="003146C7"/>
    <w:rsid w:val="003153F9"/>
    <w:rsid w:val="00315C11"/>
    <w:rsid w:val="00316991"/>
    <w:rsid w:val="00316FD7"/>
    <w:rsid w:val="0031776C"/>
    <w:rsid w:val="003203FA"/>
    <w:rsid w:val="003219BF"/>
    <w:rsid w:val="0032275A"/>
    <w:rsid w:val="00323640"/>
    <w:rsid w:val="0032369D"/>
    <w:rsid w:val="003238B2"/>
    <w:rsid w:val="003270E1"/>
    <w:rsid w:val="00327863"/>
    <w:rsid w:val="00330833"/>
    <w:rsid w:val="00331146"/>
    <w:rsid w:val="003315C1"/>
    <w:rsid w:val="00331E76"/>
    <w:rsid w:val="00333054"/>
    <w:rsid w:val="00333E55"/>
    <w:rsid w:val="00333F3A"/>
    <w:rsid w:val="00334FB6"/>
    <w:rsid w:val="00337096"/>
    <w:rsid w:val="0033739D"/>
    <w:rsid w:val="00340782"/>
    <w:rsid w:val="00340861"/>
    <w:rsid w:val="003415DA"/>
    <w:rsid w:val="00342488"/>
    <w:rsid w:val="003428C6"/>
    <w:rsid w:val="003430BB"/>
    <w:rsid w:val="00343272"/>
    <w:rsid w:val="0034407E"/>
    <w:rsid w:val="00344264"/>
    <w:rsid w:val="003442FA"/>
    <w:rsid w:val="003449DB"/>
    <w:rsid w:val="00345307"/>
    <w:rsid w:val="00346183"/>
    <w:rsid w:val="00346945"/>
    <w:rsid w:val="0034766C"/>
    <w:rsid w:val="00347D27"/>
    <w:rsid w:val="00352669"/>
    <w:rsid w:val="00353543"/>
    <w:rsid w:val="00353E7D"/>
    <w:rsid w:val="00354D60"/>
    <w:rsid w:val="00356AF4"/>
    <w:rsid w:val="003570A7"/>
    <w:rsid w:val="0035743A"/>
    <w:rsid w:val="00357D14"/>
    <w:rsid w:val="00357F83"/>
    <w:rsid w:val="0036097A"/>
    <w:rsid w:val="003621FD"/>
    <w:rsid w:val="00363691"/>
    <w:rsid w:val="003637D3"/>
    <w:rsid w:val="0036466A"/>
    <w:rsid w:val="00364F34"/>
    <w:rsid w:val="00365347"/>
    <w:rsid w:val="0036536B"/>
    <w:rsid w:val="003664AC"/>
    <w:rsid w:val="00367033"/>
    <w:rsid w:val="003673FF"/>
    <w:rsid w:val="00370CB5"/>
    <w:rsid w:val="00370D0F"/>
    <w:rsid w:val="0037185A"/>
    <w:rsid w:val="00371B7D"/>
    <w:rsid w:val="003723FF"/>
    <w:rsid w:val="00372F72"/>
    <w:rsid w:val="003732A6"/>
    <w:rsid w:val="003733A5"/>
    <w:rsid w:val="00373B98"/>
    <w:rsid w:val="00373FEC"/>
    <w:rsid w:val="003745F8"/>
    <w:rsid w:val="003752DC"/>
    <w:rsid w:val="00375A61"/>
    <w:rsid w:val="00375B88"/>
    <w:rsid w:val="00376556"/>
    <w:rsid w:val="00376A23"/>
    <w:rsid w:val="0037733A"/>
    <w:rsid w:val="003802FF"/>
    <w:rsid w:val="00381566"/>
    <w:rsid w:val="003821C9"/>
    <w:rsid w:val="003823EA"/>
    <w:rsid w:val="00382522"/>
    <w:rsid w:val="00383FB6"/>
    <w:rsid w:val="003841FA"/>
    <w:rsid w:val="0038556E"/>
    <w:rsid w:val="00386B66"/>
    <w:rsid w:val="00386E26"/>
    <w:rsid w:val="00386ED1"/>
    <w:rsid w:val="00386F25"/>
    <w:rsid w:val="0038756B"/>
    <w:rsid w:val="003877D4"/>
    <w:rsid w:val="003909D3"/>
    <w:rsid w:val="00391F25"/>
    <w:rsid w:val="00392682"/>
    <w:rsid w:val="00393640"/>
    <w:rsid w:val="0039569D"/>
    <w:rsid w:val="00395DAE"/>
    <w:rsid w:val="00396263"/>
    <w:rsid w:val="00396520"/>
    <w:rsid w:val="00396D5A"/>
    <w:rsid w:val="003976DB"/>
    <w:rsid w:val="003978F3"/>
    <w:rsid w:val="003A21E4"/>
    <w:rsid w:val="003A2645"/>
    <w:rsid w:val="003A521A"/>
    <w:rsid w:val="003A5476"/>
    <w:rsid w:val="003A6976"/>
    <w:rsid w:val="003A6AAB"/>
    <w:rsid w:val="003A7953"/>
    <w:rsid w:val="003A7CCF"/>
    <w:rsid w:val="003B0B19"/>
    <w:rsid w:val="003B0C23"/>
    <w:rsid w:val="003B2077"/>
    <w:rsid w:val="003B4451"/>
    <w:rsid w:val="003B473C"/>
    <w:rsid w:val="003B5999"/>
    <w:rsid w:val="003B5DE3"/>
    <w:rsid w:val="003B630C"/>
    <w:rsid w:val="003B6881"/>
    <w:rsid w:val="003B7931"/>
    <w:rsid w:val="003C00A7"/>
    <w:rsid w:val="003C0670"/>
    <w:rsid w:val="003C13D9"/>
    <w:rsid w:val="003C257D"/>
    <w:rsid w:val="003C27DA"/>
    <w:rsid w:val="003C303E"/>
    <w:rsid w:val="003C34DE"/>
    <w:rsid w:val="003C373A"/>
    <w:rsid w:val="003C3A10"/>
    <w:rsid w:val="003C418E"/>
    <w:rsid w:val="003C4607"/>
    <w:rsid w:val="003C59D7"/>
    <w:rsid w:val="003C6314"/>
    <w:rsid w:val="003C63C7"/>
    <w:rsid w:val="003C6542"/>
    <w:rsid w:val="003C6656"/>
    <w:rsid w:val="003C69D1"/>
    <w:rsid w:val="003C7A57"/>
    <w:rsid w:val="003D078F"/>
    <w:rsid w:val="003D1530"/>
    <w:rsid w:val="003D238D"/>
    <w:rsid w:val="003D4F16"/>
    <w:rsid w:val="003D56D3"/>
    <w:rsid w:val="003D7050"/>
    <w:rsid w:val="003D71C3"/>
    <w:rsid w:val="003D7390"/>
    <w:rsid w:val="003D76CE"/>
    <w:rsid w:val="003E001D"/>
    <w:rsid w:val="003E0559"/>
    <w:rsid w:val="003E0C91"/>
    <w:rsid w:val="003E19A7"/>
    <w:rsid w:val="003E1BFB"/>
    <w:rsid w:val="003E1F54"/>
    <w:rsid w:val="003E2449"/>
    <w:rsid w:val="003E26D9"/>
    <w:rsid w:val="003E45F6"/>
    <w:rsid w:val="003E4B5F"/>
    <w:rsid w:val="003E6693"/>
    <w:rsid w:val="003E69BF"/>
    <w:rsid w:val="003E6DA0"/>
    <w:rsid w:val="003E758B"/>
    <w:rsid w:val="003F015E"/>
    <w:rsid w:val="003F022B"/>
    <w:rsid w:val="003F099D"/>
    <w:rsid w:val="003F12BC"/>
    <w:rsid w:val="003F1474"/>
    <w:rsid w:val="003F1A3E"/>
    <w:rsid w:val="003F1E6A"/>
    <w:rsid w:val="003F2EA6"/>
    <w:rsid w:val="003F330A"/>
    <w:rsid w:val="003F5CE6"/>
    <w:rsid w:val="003F78E7"/>
    <w:rsid w:val="0040046A"/>
    <w:rsid w:val="0040085C"/>
    <w:rsid w:val="00400EB3"/>
    <w:rsid w:val="0040182F"/>
    <w:rsid w:val="00403537"/>
    <w:rsid w:val="0040402B"/>
    <w:rsid w:val="004044C3"/>
    <w:rsid w:val="00406461"/>
    <w:rsid w:val="00406DFE"/>
    <w:rsid w:val="00410524"/>
    <w:rsid w:val="00410B0A"/>
    <w:rsid w:val="00413B75"/>
    <w:rsid w:val="0041525A"/>
    <w:rsid w:val="0041584B"/>
    <w:rsid w:val="00415CCE"/>
    <w:rsid w:val="00416294"/>
    <w:rsid w:val="004170B7"/>
    <w:rsid w:val="0042013E"/>
    <w:rsid w:val="00420E11"/>
    <w:rsid w:val="00420E91"/>
    <w:rsid w:val="00420F91"/>
    <w:rsid w:val="00421502"/>
    <w:rsid w:val="004224F8"/>
    <w:rsid w:val="00422692"/>
    <w:rsid w:val="00422EEE"/>
    <w:rsid w:val="00426534"/>
    <w:rsid w:val="00430057"/>
    <w:rsid w:val="00430BD0"/>
    <w:rsid w:val="00431724"/>
    <w:rsid w:val="00433575"/>
    <w:rsid w:val="00434E27"/>
    <w:rsid w:val="00435665"/>
    <w:rsid w:val="0043654C"/>
    <w:rsid w:val="00437B6F"/>
    <w:rsid w:val="004401A1"/>
    <w:rsid w:val="0044086B"/>
    <w:rsid w:val="00440BBB"/>
    <w:rsid w:val="00440F34"/>
    <w:rsid w:val="004414F4"/>
    <w:rsid w:val="00441BBE"/>
    <w:rsid w:val="00442DA4"/>
    <w:rsid w:val="00443370"/>
    <w:rsid w:val="004434D4"/>
    <w:rsid w:val="00443975"/>
    <w:rsid w:val="004440B3"/>
    <w:rsid w:val="00445343"/>
    <w:rsid w:val="004456EB"/>
    <w:rsid w:val="00445F9F"/>
    <w:rsid w:val="00447643"/>
    <w:rsid w:val="00450E1F"/>
    <w:rsid w:val="00451325"/>
    <w:rsid w:val="004518DA"/>
    <w:rsid w:val="00451B5A"/>
    <w:rsid w:val="004528C9"/>
    <w:rsid w:val="00454E94"/>
    <w:rsid w:val="004559B7"/>
    <w:rsid w:val="004572AF"/>
    <w:rsid w:val="00457739"/>
    <w:rsid w:val="00457E45"/>
    <w:rsid w:val="00457F99"/>
    <w:rsid w:val="0046116F"/>
    <w:rsid w:val="00461E7F"/>
    <w:rsid w:val="00461F3B"/>
    <w:rsid w:val="00462434"/>
    <w:rsid w:val="004624D2"/>
    <w:rsid w:val="004634E2"/>
    <w:rsid w:val="004634EA"/>
    <w:rsid w:val="00463B0E"/>
    <w:rsid w:val="00463FCE"/>
    <w:rsid w:val="004641B6"/>
    <w:rsid w:val="0046614C"/>
    <w:rsid w:val="00466502"/>
    <w:rsid w:val="004669D9"/>
    <w:rsid w:val="00466E8D"/>
    <w:rsid w:val="00472709"/>
    <w:rsid w:val="0047378F"/>
    <w:rsid w:val="00473A25"/>
    <w:rsid w:val="00476AE4"/>
    <w:rsid w:val="004802B3"/>
    <w:rsid w:val="00481B11"/>
    <w:rsid w:val="0048219E"/>
    <w:rsid w:val="00482C95"/>
    <w:rsid w:val="004834BD"/>
    <w:rsid w:val="00484270"/>
    <w:rsid w:val="0048484F"/>
    <w:rsid w:val="00485ACB"/>
    <w:rsid w:val="00485FBF"/>
    <w:rsid w:val="00486738"/>
    <w:rsid w:val="00487350"/>
    <w:rsid w:val="00487D48"/>
    <w:rsid w:val="00487EAF"/>
    <w:rsid w:val="00490450"/>
    <w:rsid w:val="0049118B"/>
    <w:rsid w:val="004912BC"/>
    <w:rsid w:val="0049150C"/>
    <w:rsid w:val="004947F1"/>
    <w:rsid w:val="00494D6E"/>
    <w:rsid w:val="004950C6"/>
    <w:rsid w:val="004953C1"/>
    <w:rsid w:val="00496A05"/>
    <w:rsid w:val="00497099"/>
    <w:rsid w:val="00497109"/>
    <w:rsid w:val="00497116"/>
    <w:rsid w:val="0049769C"/>
    <w:rsid w:val="004A0039"/>
    <w:rsid w:val="004A04E6"/>
    <w:rsid w:val="004A07C4"/>
    <w:rsid w:val="004A19E3"/>
    <w:rsid w:val="004A29DD"/>
    <w:rsid w:val="004A2ADD"/>
    <w:rsid w:val="004A2F8E"/>
    <w:rsid w:val="004A354E"/>
    <w:rsid w:val="004A363E"/>
    <w:rsid w:val="004A3A90"/>
    <w:rsid w:val="004A48F5"/>
    <w:rsid w:val="004A50B8"/>
    <w:rsid w:val="004A57FC"/>
    <w:rsid w:val="004A5B27"/>
    <w:rsid w:val="004A638E"/>
    <w:rsid w:val="004A67B2"/>
    <w:rsid w:val="004A688E"/>
    <w:rsid w:val="004A74BE"/>
    <w:rsid w:val="004A75CD"/>
    <w:rsid w:val="004A7E4A"/>
    <w:rsid w:val="004B07C9"/>
    <w:rsid w:val="004B0AF7"/>
    <w:rsid w:val="004B0CE1"/>
    <w:rsid w:val="004B13DE"/>
    <w:rsid w:val="004B20E7"/>
    <w:rsid w:val="004B2852"/>
    <w:rsid w:val="004B2D7A"/>
    <w:rsid w:val="004B326D"/>
    <w:rsid w:val="004B3A9C"/>
    <w:rsid w:val="004B558D"/>
    <w:rsid w:val="004B5B82"/>
    <w:rsid w:val="004B62B0"/>
    <w:rsid w:val="004B7BE5"/>
    <w:rsid w:val="004C1CBA"/>
    <w:rsid w:val="004C218E"/>
    <w:rsid w:val="004C379D"/>
    <w:rsid w:val="004C5AAB"/>
    <w:rsid w:val="004C5BAA"/>
    <w:rsid w:val="004C5C4F"/>
    <w:rsid w:val="004C650F"/>
    <w:rsid w:val="004C6B00"/>
    <w:rsid w:val="004C79FB"/>
    <w:rsid w:val="004C7C4C"/>
    <w:rsid w:val="004D100F"/>
    <w:rsid w:val="004D2AB2"/>
    <w:rsid w:val="004D2DAE"/>
    <w:rsid w:val="004D2E3F"/>
    <w:rsid w:val="004D2F19"/>
    <w:rsid w:val="004D31B1"/>
    <w:rsid w:val="004D3555"/>
    <w:rsid w:val="004D5A0B"/>
    <w:rsid w:val="004D5B9B"/>
    <w:rsid w:val="004E121D"/>
    <w:rsid w:val="004E1F03"/>
    <w:rsid w:val="004E1F59"/>
    <w:rsid w:val="004E2608"/>
    <w:rsid w:val="004E2A8B"/>
    <w:rsid w:val="004E2CC6"/>
    <w:rsid w:val="004E33C3"/>
    <w:rsid w:val="004E360F"/>
    <w:rsid w:val="004E4500"/>
    <w:rsid w:val="004E45DC"/>
    <w:rsid w:val="004E544F"/>
    <w:rsid w:val="004E5596"/>
    <w:rsid w:val="004E58FE"/>
    <w:rsid w:val="004E5B36"/>
    <w:rsid w:val="004E6476"/>
    <w:rsid w:val="004E665E"/>
    <w:rsid w:val="004E67B2"/>
    <w:rsid w:val="004E711D"/>
    <w:rsid w:val="004E72F6"/>
    <w:rsid w:val="004E746C"/>
    <w:rsid w:val="004E79F7"/>
    <w:rsid w:val="004E7B93"/>
    <w:rsid w:val="004F035E"/>
    <w:rsid w:val="004F0B9B"/>
    <w:rsid w:val="004F1D94"/>
    <w:rsid w:val="004F3AF8"/>
    <w:rsid w:val="004F3EF6"/>
    <w:rsid w:val="004F3F0C"/>
    <w:rsid w:val="004F3FEF"/>
    <w:rsid w:val="004F4F8F"/>
    <w:rsid w:val="004F559F"/>
    <w:rsid w:val="004F581C"/>
    <w:rsid w:val="0050035F"/>
    <w:rsid w:val="0050082D"/>
    <w:rsid w:val="005018B7"/>
    <w:rsid w:val="00502559"/>
    <w:rsid w:val="0050295B"/>
    <w:rsid w:val="00502CF7"/>
    <w:rsid w:val="005039E7"/>
    <w:rsid w:val="00503A2D"/>
    <w:rsid w:val="0050545E"/>
    <w:rsid w:val="005071D3"/>
    <w:rsid w:val="00510368"/>
    <w:rsid w:val="00510414"/>
    <w:rsid w:val="005117A9"/>
    <w:rsid w:val="00511EEC"/>
    <w:rsid w:val="00516975"/>
    <w:rsid w:val="00517371"/>
    <w:rsid w:val="005177E8"/>
    <w:rsid w:val="005178BE"/>
    <w:rsid w:val="00517DB0"/>
    <w:rsid w:val="0052085F"/>
    <w:rsid w:val="00520C3E"/>
    <w:rsid w:val="00520E8F"/>
    <w:rsid w:val="00521D8E"/>
    <w:rsid w:val="005222F4"/>
    <w:rsid w:val="005224F7"/>
    <w:rsid w:val="00522AB2"/>
    <w:rsid w:val="00522D40"/>
    <w:rsid w:val="00525F15"/>
    <w:rsid w:val="0053012B"/>
    <w:rsid w:val="0053062B"/>
    <w:rsid w:val="00530946"/>
    <w:rsid w:val="00530999"/>
    <w:rsid w:val="00531D55"/>
    <w:rsid w:val="00533FC7"/>
    <w:rsid w:val="0053402E"/>
    <w:rsid w:val="005345B3"/>
    <w:rsid w:val="00535546"/>
    <w:rsid w:val="00535B01"/>
    <w:rsid w:val="00540DFA"/>
    <w:rsid w:val="00542A7B"/>
    <w:rsid w:val="00543908"/>
    <w:rsid w:val="00545856"/>
    <w:rsid w:val="005464C5"/>
    <w:rsid w:val="00546FD3"/>
    <w:rsid w:val="00550304"/>
    <w:rsid w:val="00550F42"/>
    <w:rsid w:val="00551029"/>
    <w:rsid w:val="005520E7"/>
    <w:rsid w:val="005535B8"/>
    <w:rsid w:val="005540E2"/>
    <w:rsid w:val="00554C83"/>
    <w:rsid w:val="005559CA"/>
    <w:rsid w:val="0055613A"/>
    <w:rsid w:val="00556865"/>
    <w:rsid w:val="00557AFE"/>
    <w:rsid w:val="00560394"/>
    <w:rsid w:val="005618B7"/>
    <w:rsid w:val="00563795"/>
    <w:rsid w:val="00564FA5"/>
    <w:rsid w:val="0056573C"/>
    <w:rsid w:val="00565BD1"/>
    <w:rsid w:val="005716B5"/>
    <w:rsid w:val="005738CB"/>
    <w:rsid w:val="00573E95"/>
    <w:rsid w:val="00575FD1"/>
    <w:rsid w:val="00576039"/>
    <w:rsid w:val="0057709E"/>
    <w:rsid w:val="0058097A"/>
    <w:rsid w:val="00582FFA"/>
    <w:rsid w:val="00584810"/>
    <w:rsid w:val="00585CF7"/>
    <w:rsid w:val="00590C44"/>
    <w:rsid w:val="00591E4A"/>
    <w:rsid w:val="00592C30"/>
    <w:rsid w:val="00592D9F"/>
    <w:rsid w:val="00593C13"/>
    <w:rsid w:val="00593D21"/>
    <w:rsid w:val="005941F5"/>
    <w:rsid w:val="00594835"/>
    <w:rsid w:val="0059487F"/>
    <w:rsid w:val="00594914"/>
    <w:rsid w:val="005A0651"/>
    <w:rsid w:val="005A0A7D"/>
    <w:rsid w:val="005A0ADE"/>
    <w:rsid w:val="005A1903"/>
    <w:rsid w:val="005A1C58"/>
    <w:rsid w:val="005A20C2"/>
    <w:rsid w:val="005A2DC4"/>
    <w:rsid w:val="005A2E4B"/>
    <w:rsid w:val="005A3111"/>
    <w:rsid w:val="005A37E5"/>
    <w:rsid w:val="005A3CAF"/>
    <w:rsid w:val="005A4326"/>
    <w:rsid w:val="005A49D2"/>
    <w:rsid w:val="005A5565"/>
    <w:rsid w:val="005B1223"/>
    <w:rsid w:val="005B128E"/>
    <w:rsid w:val="005B1796"/>
    <w:rsid w:val="005B3540"/>
    <w:rsid w:val="005B43FF"/>
    <w:rsid w:val="005B4C5E"/>
    <w:rsid w:val="005B56D8"/>
    <w:rsid w:val="005B5BFF"/>
    <w:rsid w:val="005B6B58"/>
    <w:rsid w:val="005C110D"/>
    <w:rsid w:val="005C2D2E"/>
    <w:rsid w:val="005C34D8"/>
    <w:rsid w:val="005C36BB"/>
    <w:rsid w:val="005C38A0"/>
    <w:rsid w:val="005C3FBC"/>
    <w:rsid w:val="005C4495"/>
    <w:rsid w:val="005C4DD3"/>
    <w:rsid w:val="005C4F76"/>
    <w:rsid w:val="005C52C0"/>
    <w:rsid w:val="005C555A"/>
    <w:rsid w:val="005C6032"/>
    <w:rsid w:val="005C64E8"/>
    <w:rsid w:val="005C65BD"/>
    <w:rsid w:val="005D031D"/>
    <w:rsid w:val="005D146F"/>
    <w:rsid w:val="005D1A99"/>
    <w:rsid w:val="005D26CD"/>
    <w:rsid w:val="005D3515"/>
    <w:rsid w:val="005D3D94"/>
    <w:rsid w:val="005D55E8"/>
    <w:rsid w:val="005D591E"/>
    <w:rsid w:val="005D5C78"/>
    <w:rsid w:val="005D611F"/>
    <w:rsid w:val="005D6577"/>
    <w:rsid w:val="005D68EB"/>
    <w:rsid w:val="005D7EA1"/>
    <w:rsid w:val="005E13D0"/>
    <w:rsid w:val="005E150E"/>
    <w:rsid w:val="005E178B"/>
    <w:rsid w:val="005E1B9D"/>
    <w:rsid w:val="005E1E4E"/>
    <w:rsid w:val="005E23BB"/>
    <w:rsid w:val="005E28E7"/>
    <w:rsid w:val="005E296E"/>
    <w:rsid w:val="005E4224"/>
    <w:rsid w:val="005E473F"/>
    <w:rsid w:val="005E5FA6"/>
    <w:rsid w:val="005E7649"/>
    <w:rsid w:val="005F03B8"/>
    <w:rsid w:val="005F06DA"/>
    <w:rsid w:val="005F08C7"/>
    <w:rsid w:val="005F1AFA"/>
    <w:rsid w:val="005F1F33"/>
    <w:rsid w:val="005F2019"/>
    <w:rsid w:val="005F26F3"/>
    <w:rsid w:val="005F2AE4"/>
    <w:rsid w:val="005F2E8C"/>
    <w:rsid w:val="005F4304"/>
    <w:rsid w:val="005F44FE"/>
    <w:rsid w:val="005F4BA4"/>
    <w:rsid w:val="005F4FDD"/>
    <w:rsid w:val="005F58DA"/>
    <w:rsid w:val="005F5DED"/>
    <w:rsid w:val="005F6678"/>
    <w:rsid w:val="005F67E2"/>
    <w:rsid w:val="005F6D07"/>
    <w:rsid w:val="005F782D"/>
    <w:rsid w:val="005F7AA7"/>
    <w:rsid w:val="00600608"/>
    <w:rsid w:val="00601CD4"/>
    <w:rsid w:val="006021C4"/>
    <w:rsid w:val="006027A6"/>
    <w:rsid w:val="00602BDF"/>
    <w:rsid w:val="00604972"/>
    <w:rsid w:val="006055A9"/>
    <w:rsid w:val="006069BC"/>
    <w:rsid w:val="00610671"/>
    <w:rsid w:val="006131BF"/>
    <w:rsid w:val="006131CF"/>
    <w:rsid w:val="00614376"/>
    <w:rsid w:val="0061439E"/>
    <w:rsid w:val="00614BF1"/>
    <w:rsid w:val="00616FBB"/>
    <w:rsid w:val="00617E32"/>
    <w:rsid w:val="0062106E"/>
    <w:rsid w:val="00621305"/>
    <w:rsid w:val="00621975"/>
    <w:rsid w:val="006219B1"/>
    <w:rsid w:val="00622157"/>
    <w:rsid w:val="006226A1"/>
    <w:rsid w:val="00622990"/>
    <w:rsid w:val="0062377F"/>
    <w:rsid w:val="00623819"/>
    <w:rsid w:val="00624584"/>
    <w:rsid w:val="00625559"/>
    <w:rsid w:val="00626874"/>
    <w:rsid w:val="00627713"/>
    <w:rsid w:val="00632920"/>
    <w:rsid w:val="0063328D"/>
    <w:rsid w:val="00633419"/>
    <w:rsid w:val="00633B76"/>
    <w:rsid w:val="0063411A"/>
    <w:rsid w:val="006344D7"/>
    <w:rsid w:val="00634BDB"/>
    <w:rsid w:val="00635ED4"/>
    <w:rsid w:val="00636CE6"/>
    <w:rsid w:val="00640368"/>
    <w:rsid w:val="006404D7"/>
    <w:rsid w:val="00640762"/>
    <w:rsid w:val="00640BB1"/>
    <w:rsid w:val="00641571"/>
    <w:rsid w:val="00642409"/>
    <w:rsid w:val="006431D5"/>
    <w:rsid w:val="006446C5"/>
    <w:rsid w:val="00644958"/>
    <w:rsid w:val="00647069"/>
    <w:rsid w:val="006501A1"/>
    <w:rsid w:val="00650BE9"/>
    <w:rsid w:val="00651F5F"/>
    <w:rsid w:val="006524FD"/>
    <w:rsid w:val="00652858"/>
    <w:rsid w:val="00652B93"/>
    <w:rsid w:val="00654E9D"/>
    <w:rsid w:val="006554B1"/>
    <w:rsid w:val="00655BFE"/>
    <w:rsid w:val="00655CCD"/>
    <w:rsid w:val="0065639D"/>
    <w:rsid w:val="00660028"/>
    <w:rsid w:val="0066112E"/>
    <w:rsid w:val="00661FA9"/>
    <w:rsid w:val="00662712"/>
    <w:rsid w:val="0066381B"/>
    <w:rsid w:val="00663EE7"/>
    <w:rsid w:val="00664AA2"/>
    <w:rsid w:val="0066676F"/>
    <w:rsid w:val="0066712C"/>
    <w:rsid w:val="00671486"/>
    <w:rsid w:val="00672467"/>
    <w:rsid w:val="006734CC"/>
    <w:rsid w:val="00673FFD"/>
    <w:rsid w:val="006750D0"/>
    <w:rsid w:val="0067657B"/>
    <w:rsid w:val="00676784"/>
    <w:rsid w:val="00676BFB"/>
    <w:rsid w:val="006777C7"/>
    <w:rsid w:val="006802A3"/>
    <w:rsid w:val="006815A8"/>
    <w:rsid w:val="0068248D"/>
    <w:rsid w:val="00682B18"/>
    <w:rsid w:val="00684237"/>
    <w:rsid w:val="006864C8"/>
    <w:rsid w:val="006867D8"/>
    <w:rsid w:val="0068721A"/>
    <w:rsid w:val="00690AD9"/>
    <w:rsid w:val="00690EF1"/>
    <w:rsid w:val="00693052"/>
    <w:rsid w:val="006937CE"/>
    <w:rsid w:val="00693EF0"/>
    <w:rsid w:val="00693F51"/>
    <w:rsid w:val="00694364"/>
    <w:rsid w:val="00696414"/>
    <w:rsid w:val="00696AB6"/>
    <w:rsid w:val="00696F89"/>
    <w:rsid w:val="006974DF"/>
    <w:rsid w:val="00697659"/>
    <w:rsid w:val="006A022B"/>
    <w:rsid w:val="006A208D"/>
    <w:rsid w:val="006A2C88"/>
    <w:rsid w:val="006A5066"/>
    <w:rsid w:val="006A69BF"/>
    <w:rsid w:val="006A78A9"/>
    <w:rsid w:val="006B40D0"/>
    <w:rsid w:val="006B41BC"/>
    <w:rsid w:val="006B45AA"/>
    <w:rsid w:val="006B4932"/>
    <w:rsid w:val="006B7303"/>
    <w:rsid w:val="006B7644"/>
    <w:rsid w:val="006B79BF"/>
    <w:rsid w:val="006C056B"/>
    <w:rsid w:val="006C062E"/>
    <w:rsid w:val="006C5187"/>
    <w:rsid w:val="006C5D9A"/>
    <w:rsid w:val="006C634B"/>
    <w:rsid w:val="006C65C6"/>
    <w:rsid w:val="006C65D8"/>
    <w:rsid w:val="006C6DC9"/>
    <w:rsid w:val="006D07C7"/>
    <w:rsid w:val="006D1ACA"/>
    <w:rsid w:val="006D49CA"/>
    <w:rsid w:val="006D5517"/>
    <w:rsid w:val="006D648F"/>
    <w:rsid w:val="006E091D"/>
    <w:rsid w:val="006E1F70"/>
    <w:rsid w:val="006E3A0C"/>
    <w:rsid w:val="006E3F5A"/>
    <w:rsid w:val="006E4582"/>
    <w:rsid w:val="006E5AFD"/>
    <w:rsid w:val="006E68FB"/>
    <w:rsid w:val="006F02F8"/>
    <w:rsid w:val="006F06FA"/>
    <w:rsid w:val="006F161D"/>
    <w:rsid w:val="006F39A8"/>
    <w:rsid w:val="006F4165"/>
    <w:rsid w:val="006F4646"/>
    <w:rsid w:val="006F47F9"/>
    <w:rsid w:val="006F4E30"/>
    <w:rsid w:val="006F6AB8"/>
    <w:rsid w:val="006F6E50"/>
    <w:rsid w:val="007019E7"/>
    <w:rsid w:val="0070274A"/>
    <w:rsid w:val="00702F2E"/>
    <w:rsid w:val="0070432F"/>
    <w:rsid w:val="00704EFE"/>
    <w:rsid w:val="00705CF8"/>
    <w:rsid w:val="00706125"/>
    <w:rsid w:val="00706679"/>
    <w:rsid w:val="00707D74"/>
    <w:rsid w:val="00710076"/>
    <w:rsid w:val="0071016A"/>
    <w:rsid w:val="00710737"/>
    <w:rsid w:val="00710ADC"/>
    <w:rsid w:val="007113B9"/>
    <w:rsid w:val="007121D6"/>
    <w:rsid w:val="00714946"/>
    <w:rsid w:val="00714D18"/>
    <w:rsid w:val="007150C5"/>
    <w:rsid w:val="00716524"/>
    <w:rsid w:val="0071684E"/>
    <w:rsid w:val="007204B8"/>
    <w:rsid w:val="00721773"/>
    <w:rsid w:val="00721DDC"/>
    <w:rsid w:val="00722BA6"/>
    <w:rsid w:val="00722D25"/>
    <w:rsid w:val="00723E5F"/>
    <w:rsid w:val="00724175"/>
    <w:rsid w:val="00724202"/>
    <w:rsid w:val="0072656D"/>
    <w:rsid w:val="007268B0"/>
    <w:rsid w:val="007313F0"/>
    <w:rsid w:val="00731E65"/>
    <w:rsid w:val="00732022"/>
    <w:rsid w:val="00734B27"/>
    <w:rsid w:val="00734D07"/>
    <w:rsid w:val="00735733"/>
    <w:rsid w:val="007358D6"/>
    <w:rsid w:val="00736B40"/>
    <w:rsid w:val="00737AEA"/>
    <w:rsid w:val="00740BB3"/>
    <w:rsid w:val="00741C61"/>
    <w:rsid w:val="00741CBC"/>
    <w:rsid w:val="00742070"/>
    <w:rsid w:val="007431B9"/>
    <w:rsid w:val="0074456D"/>
    <w:rsid w:val="00744BD1"/>
    <w:rsid w:val="00744CAD"/>
    <w:rsid w:val="0074514C"/>
    <w:rsid w:val="00745731"/>
    <w:rsid w:val="00747732"/>
    <w:rsid w:val="00747A65"/>
    <w:rsid w:val="00747BDB"/>
    <w:rsid w:val="0075015F"/>
    <w:rsid w:val="007506C3"/>
    <w:rsid w:val="00750CAE"/>
    <w:rsid w:val="00752738"/>
    <w:rsid w:val="00753C6E"/>
    <w:rsid w:val="00753FE7"/>
    <w:rsid w:val="007549E4"/>
    <w:rsid w:val="00755A46"/>
    <w:rsid w:val="0075649F"/>
    <w:rsid w:val="0075798B"/>
    <w:rsid w:val="00757B9F"/>
    <w:rsid w:val="00757DFD"/>
    <w:rsid w:val="00757E48"/>
    <w:rsid w:val="00757F86"/>
    <w:rsid w:val="007601AC"/>
    <w:rsid w:val="00760247"/>
    <w:rsid w:val="0076049E"/>
    <w:rsid w:val="007609E1"/>
    <w:rsid w:val="00760B40"/>
    <w:rsid w:val="00761B14"/>
    <w:rsid w:val="00762012"/>
    <w:rsid w:val="007622B0"/>
    <w:rsid w:val="007626CC"/>
    <w:rsid w:val="00762F6D"/>
    <w:rsid w:val="0076325A"/>
    <w:rsid w:val="007642C2"/>
    <w:rsid w:val="0076478E"/>
    <w:rsid w:val="00764FDB"/>
    <w:rsid w:val="00765B1F"/>
    <w:rsid w:val="00766698"/>
    <w:rsid w:val="00766813"/>
    <w:rsid w:val="007709F5"/>
    <w:rsid w:val="00775676"/>
    <w:rsid w:val="00775C85"/>
    <w:rsid w:val="00776B55"/>
    <w:rsid w:val="00776D08"/>
    <w:rsid w:val="00777399"/>
    <w:rsid w:val="0077770E"/>
    <w:rsid w:val="00777D23"/>
    <w:rsid w:val="00777F22"/>
    <w:rsid w:val="007800A5"/>
    <w:rsid w:val="0078026E"/>
    <w:rsid w:val="00781DC2"/>
    <w:rsid w:val="00781F0F"/>
    <w:rsid w:val="00782887"/>
    <w:rsid w:val="00782A02"/>
    <w:rsid w:val="00783F7B"/>
    <w:rsid w:val="0078456F"/>
    <w:rsid w:val="0078604F"/>
    <w:rsid w:val="007868E7"/>
    <w:rsid w:val="00786A32"/>
    <w:rsid w:val="00786F99"/>
    <w:rsid w:val="00790C21"/>
    <w:rsid w:val="00790D88"/>
    <w:rsid w:val="00790EA7"/>
    <w:rsid w:val="007922AF"/>
    <w:rsid w:val="007928D1"/>
    <w:rsid w:val="0079365D"/>
    <w:rsid w:val="00793C40"/>
    <w:rsid w:val="0079405E"/>
    <w:rsid w:val="00794DB3"/>
    <w:rsid w:val="00795529"/>
    <w:rsid w:val="0079691D"/>
    <w:rsid w:val="00796DA9"/>
    <w:rsid w:val="00796F0D"/>
    <w:rsid w:val="007A31CE"/>
    <w:rsid w:val="007A56B0"/>
    <w:rsid w:val="007A5D3D"/>
    <w:rsid w:val="007A65F3"/>
    <w:rsid w:val="007A7EDE"/>
    <w:rsid w:val="007B077D"/>
    <w:rsid w:val="007B1FBF"/>
    <w:rsid w:val="007B2C29"/>
    <w:rsid w:val="007B2E6C"/>
    <w:rsid w:val="007B519B"/>
    <w:rsid w:val="007C070F"/>
    <w:rsid w:val="007C10F3"/>
    <w:rsid w:val="007C137E"/>
    <w:rsid w:val="007C1A28"/>
    <w:rsid w:val="007C3BF2"/>
    <w:rsid w:val="007C557F"/>
    <w:rsid w:val="007C58E1"/>
    <w:rsid w:val="007C6D89"/>
    <w:rsid w:val="007C6DFF"/>
    <w:rsid w:val="007C7071"/>
    <w:rsid w:val="007D00FE"/>
    <w:rsid w:val="007D0C94"/>
    <w:rsid w:val="007D1182"/>
    <w:rsid w:val="007D1E85"/>
    <w:rsid w:val="007D21CC"/>
    <w:rsid w:val="007D2C23"/>
    <w:rsid w:val="007D3EE7"/>
    <w:rsid w:val="007D4A66"/>
    <w:rsid w:val="007D4DA4"/>
    <w:rsid w:val="007D5D60"/>
    <w:rsid w:val="007D7346"/>
    <w:rsid w:val="007E121C"/>
    <w:rsid w:val="007E1A14"/>
    <w:rsid w:val="007E202D"/>
    <w:rsid w:val="007E2594"/>
    <w:rsid w:val="007E2840"/>
    <w:rsid w:val="007E2C6E"/>
    <w:rsid w:val="007E306F"/>
    <w:rsid w:val="007E396B"/>
    <w:rsid w:val="007E49A6"/>
    <w:rsid w:val="007E4A87"/>
    <w:rsid w:val="007E5BAB"/>
    <w:rsid w:val="007E621D"/>
    <w:rsid w:val="007E708C"/>
    <w:rsid w:val="007F02C3"/>
    <w:rsid w:val="007F0899"/>
    <w:rsid w:val="007F1FAE"/>
    <w:rsid w:val="007F32B2"/>
    <w:rsid w:val="007F3728"/>
    <w:rsid w:val="007F6E62"/>
    <w:rsid w:val="007F767A"/>
    <w:rsid w:val="007F794E"/>
    <w:rsid w:val="007F7F56"/>
    <w:rsid w:val="008000C6"/>
    <w:rsid w:val="00800A3F"/>
    <w:rsid w:val="00800EDF"/>
    <w:rsid w:val="008019C7"/>
    <w:rsid w:val="00801A6F"/>
    <w:rsid w:val="00801AB0"/>
    <w:rsid w:val="00802040"/>
    <w:rsid w:val="008025BA"/>
    <w:rsid w:val="00802E22"/>
    <w:rsid w:val="00803C9A"/>
    <w:rsid w:val="008040E2"/>
    <w:rsid w:val="00804698"/>
    <w:rsid w:val="00804967"/>
    <w:rsid w:val="00806015"/>
    <w:rsid w:val="00807BFE"/>
    <w:rsid w:val="00810F0A"/>
    <w:rsid w:val="00811A8A"/>
    <w:rsid w:val="00811E61"/>
    <w:rsid w:val="0081209B"/>
    <w:rsid w:val="00814CD1"/>
    <w:rsid w:val="008154E7"/>
    <w:rsid w:val="008157CB"/>
    <w:rsid w:val="00815DDD"/>
    <w:rsid w:val="00816146"/>
    <w:rsid w:val="008161D4"/>
    <w:rsid w:val="00816875"/>
    <w:rsid w:val="00816A69"/>
    <w:rsid w:val="00816BA1"/>
    <w:rsid w:val="00816D68"/>
    <w:rsid w:val="008174C5"/>
    <w:rsid w:val="008179F4"/>
    <w:rsid w:val="00820007"/>
    <w:rsid w:val="00820FFB"/>
    <w:rsid w:val="008211D9"/>
    <w:rsid w:val="00822A9F"/>
    <w:rsid w:val="0082529C"/>
    <w:rsid w:val="00826477"/>
    <w:rsid w:val="00826822"/>
    <w:rsid w:val="00826B5C"/>
    <w:rsid w:val="00826EC2"/>
    <w:rsid w:val="00827B6D"/>
    <w:rsid w:val="0083017E"/>
    <w:rsid w:val="008305C0"/>
    <w:rsid w:val="00830A10"/>
    <w:rsid w:val="008322CE"/>
    <w:rsid w:val="0083285E"/>
    <w:rsid w:val="008341EE"/>
    <w:rsid w:val="00836FD1"/>
    <w:rsid w:val="008375A5"/>
    <w:rsid w:val="00840979"/>
    <w:rsid w:val="0084117D"/>
    <w:rsid w:val="00841B58"/>
    <w:rsid w:val="00841BA6"/>
    <w:rsid w:val="0084267E"/>
    <w:rsid w:val="00843176"/>
    <w:rsid w:val="0084375A"/>
    <w:rsid w:val="008437DF"/>
    <w:rsid w:val="008439E0"/>
    <w:rsid w:val="0084447C"/>
    <w:rsid w:val="0084547B"/>
    <w:rsid w:val="00847636"/>
    <w:rsid w:val="008479F4"/>
    <w:rsid w:val="00850CC8"/>
    <w:rsid w:val="0085150B"/>
    <w:rsid w:val="00851B8C"/>
    <w:rsid w:val="00851D08"/>
    <w:rsid w:val="00852689"/>
    <w:rsid w:val="00853F3F"/>
    <w:rsid w:val="00854594"/>
    <w:rsid w:val="00854EE0"/>
    <w:rsid w:val="008552DD"/>
    <w:rsid w:val="00855502"/>
    <w:rsid w:val="00855724"/>
    <w:rsid w:val="00855A81"/>
    <w:rsid w:val="00857114"/>
    <w:rsid w:val="00857836"/>
    <w:rsid w:val="00857A9A"/>
    <w:rsid w:val="00857E08"/>
    <w:rsid w:val="008601B0"/>
    <w:rsid w:val="00861593"/>
    <w:rsid w:val="00861795"/>
    <w:rsid w:val="00861975"/>
    <w:rsid w:val="00861D60"/>
    <w:rsid w:val="008621FC"/>
    <w:rsid w:val="00862F13"/>
    <w:rsid w:val="00863CEC"/>
    <w:rsid w:val="00865D6B"/>
    <w:rsid w:val="00865D77"/>
    <w:rsid w:val="008676DE"/>
    <w:rsid w:val="00867AF0"/>
    <w:rsid w:val="00867DD9"/>
    <w:rsid w:val="00870BB3"/>
    <w:rsid w:val="00870DF3"/>
    <w:rsid w:val="00871462"/>
    <w:rsid w:val="00872511"/>
    <w:rsid w:val="00872A25"/>
    <w:rsid w:val="00872C35"/>
    <w:rsid w:val="008741EB"/>
    <w:rsid w:val="00875A7D"/>
    <w:rsid w:val="00875C76"/>
    <w:rsid w:val="0087705D"/>
    <w:rsid w:val="008772C6"/>
    <w:rsid w:val="00877AAB"/>
    <w:rsid w:val="008808B6"/>
    <w:rsid w:val="00880FAC"/>
    <w:rsid w:val="00881710"/>
    <w:rsid w:val="00881722"/>
    <w:rsid w:val="00881BAD"/>
    <w:rsid w:val="00882844"/>
    <w:rsid w:val="00882918"/>
    <w:rsid w:val="0088417F"/>
    <w:rsid w:val="0088644E"/>
    <w:rsid w:val="008869B2"/>
    <w:rsid w:val="008869FC"/>
    <w:rsid w:val="008873DD"/>
    <w:rsid w:val="00887CFE"/>
    <w:rsid w:val="00887FAF"/>
    <w:rsid w:val="00890009"/>
    <w:rsid w:val="00890175"/>
    <w:rsid w:val="0089025B"/>
    <w:rsid w:val="008906BE"/>
    <w:rsid w:val="008907B4"/>
    <w:rsid w:val="008909FD"/>
    <w:rsid w:val="00891C5C"/>
    <w:rsid w:val="008936EF"/>
    <w:rsid w:val="00893C2E"/>
    <w:rsid w:val="00893C49"/>
    <w:rsid w:val="00894024"/>
    <w:rsid w:val="00894ECC"/>
    <w:rsid w:val="00895BE0"/>
    <w:rsid w:val="00897CC7"/>
    <w:rsid w:val="00897E2F"/>
    <w:rsid w:val="008A013B"/>
    <w:rsid w:val="008A0B2B"/>
    <w:rsid w:val="008A3A3B"/>
    <w:rsid w:val="008A3B97"/>
    <w:rsid w:val="008A3DD4"/>
    <w:rsid w:val="008A49AE"/>
    <w:rsid w:val="008A5264"/>
    <w:rsid w:val="008A57A3"/>
    <w:rsid w:val="008A5A11"/>
    <w:rsid w:val="008A64C6"/>
    <w:rsid w:val="008B0C3F"/>
    <w:rsid w:val="008B0D6B"/>
    <w:rsid w:val="008B167A"/>
    <w:rsid w:val="008B197E"/>
    <w:rsid w:val="008B2089"/>
    <w:rsid w:val="008B3997"/>
    <w:rsid w:val="008B3B30"/>
    <w:rsid w:val="008B5242"/>
    <w:rsid w:val="008B6E5E"/>
    <w:rsid w:val="008B7540"/>
    <w:rsid w:val="008C0060"/>
    <w:rsid w:val="008C0F9A"/>
    <w:rsid w:val="008C1463"/>
    <w:rsid w:val="008C176C"/>
    <w:rsid w:val="008C1A5C"/>
    <w:rsid w:val="008C283A"/>
    <w:rsid w:val="008C37E1"/>
    <w:rsid w:val="008C3B79"/>
    <w:rsid w:val="008C4240"/>
    <w:rsid w:val="008C4489"/>
    <w:rsid w:val="008C4CEA"/>
    <w:rsid w:val="008C50F8"/>
    <w:rsid w:val="008C5B53"/>
    <w:rsid w:val="008C5D25"/>
    <w:rsid w:val="008C66EA"/>
    <w:rsid w:val="008C6E5D"/>
    <w:rsid w:val="008C7183"/>
    <w:rsid w:val="008C759E"/>
    <w:rsid w:val="008C77CD"/>
    <w:rsid w:val="008C7984"/>
    <w:rsid w:val="008D0735"/>
    <w:rsid w:val="008D08ED"/>
    <w:rsid w:val="008D20A2"/>
    <w:rsid w:val="008D3324"/>
    <w:rsid w:val="008D3659"/>
    <w:rsid w:val="008D40EF"/>
    <w:rsid w:val="008D4A76"/>
    <w:rsid w:val="008D4CE7"/>
    <w:rsid w:val="008D7A30"/>
    <w:rsid w:val="008E0241"/>
    <w:rsid w:val="008E1065"/>
    <w:rsid w:val="008E3A79"/>
    <w:rsid w:val="008E4E4C"/>
    <w:rsid w:val="008E4FB7"/>
    <w:rsid w:val="008E63F5"/>
    <w:rsid w:val="008E7D1D"/>
    <w:rsid w:val="008F020D"/>
    <w:rsid w:val="008F0275"/>
    <w:rsid w:val="008F0D94"/>
    <w:rsid w:val="008F2236"/>
    <w:rsid w:val="008F4843"/>
    <w:rsid w:val="008F5F03"/>
    <w:rsid w:val="008F6337"/>
    <w:rsid w:val="008F6AA7"/>
    <w:rsid w:val="008F78DD"/>
    <w:rsid w:val="008F7EA6"/>
    <w:rsid w:val="0090268C"/>
    <w:rsid w:val="00903CC9"/>
    <w:rsid w:val="009041E8"/>
    <w:rsid w:val="00904DD9"/>
    <w:rsid w:val="0090615A"/>
    <w:rsid w:val="009079EA"/>
    <w:rsid w:val="009121AC"/>
    <w:rsid w:val="00912937"/>
    <w:rsid w:val="009135BD"/>
    <w:rsid w:val="00913DF0"/>
    <w:rsid w:val="009143D3"/>
    <w:rsid w:val="00916738"/>
    <w:rsid w:val="00916811"/>
    <w:rsid w:val="0091790D"/>
    <w:rsid w:val="009204CD"/>
    <w:rsid w:val="009205B7"/>
    <w:rsid w:val="009215B2"/>
    <w:rsid w:val="00921869"/>
    <w:rsid w:val="00921A71"/>
    <w:rsid w:val="00922032"/>
    <w:rsid w:val="009222F0"/>
    <w:rsid w:val="00922A93"/>
    <w:rsid w:val="00923907"/>
    <w:rsid w:val="00923A94"/>
    <w:rsid w:val="009253CF"/>
    <w:rsid w:val="009256C7"/>
    <w:rsid w:val="0092573C"/>
    <w:rsid w:val="00925DDC"/>
    <w:rsid w:val="00926D19"/>
    <w:rsid w:val="00927491"/>
    <w:rsid w:val="00930A73"/>
    <w:rsid w:val="0093137A"/>
    <w:rsid w:val="0093403C"/>
    <w:rsid w:val="00934AAA"/>
    <w:rsid w:val="009356BB"/>
    <w:rsid w:val="00935B9B"/>
    <w:rsid w:val="00936EC8"/>
    <w:rsid w:val="00937D34"/>
    <w:rsid w:val="0094013F"/>
    <w:rsid w:val="00941672"/>
    <w:rsid w:val="00942044"/>
    <w:rsid w:val="009423C8"/>
    <w:rsid w:val="00942574"/>
    <w:rsid w:val="00942A68"/>
    <w:rsid w:val="00943159"/>
    <w:rsid w:val="00945159"/>
    <w:rsid w:val="009453E4"/>
    <w:rsid w:val="00946142"/>
    <w:rsid w:val="00946678"/>
    <w:rsid w:val="00947640"/>
    <w:rsid w:val="00947F6B"/>
    <w:rsid w:val="0095056B"/>
    <w:rsid w:val="0095135A"/>
    <w:rsid w:val="00951674"/>
    <w:rsid w:val="00951A28"/>
    <w:rsid w:val="00951B78"/>
    <w:rsid w:val="00951CC0"/>
    <w:rsid w:val="009533BB"/>
    <w:rsid w:val="00953C80"/>
    <w:rsid w:val="009551BB"/>
    <w:rsid w:val="009624BA"/>
    <w:rsid w:val="00963097"/>
    <w:rsid w:val="00964025"/>
    <w:rsid w:val="00964F34"/>
    <w:rsid w:val="00965300"/>
    <w:rsid w:val="00965F58"/>
    <w:rsid w:val="00967255"/>
    <w:rsid w:val="009674D8"/>
    <w:rsid w:val="00967726"/>
    <w:rsid w:val="00967988"/>
    <w:rsid w:val="0097009B"/>
    <w:rsid w:val="009700C3"/>
    <w:rsid w:val="0097118D"/>
    <w:rsid w:val="009713F5"/>
    <w:rsid w:val="00971420"/>
    <w:rsid w:val="00971ED6"/>
    <w:rsid w:val="00971F54"/>
    <w:rsid w:val="00972FB8"/>
    <w:rsid w:val="00974184"/>
    <w:rsid w:val="0097424B"/>
    <w:rsid w:val="00974309"/>
    <w:rsid w:val="00974E9C"/>
    <w:rsid w:val="00974EFF"/>
    <w:rsid w:val="00974FD1"/>
    <w:rsid w:val="00975496"/>
    <w:rsid w:val="00977954"/>
    <w:rsid w:val="00977A67"/>
    <w:rsid w:val="009803B6"/>
    <w:rsid w:val="00980404"/>
    <w:rsid w:val="009809D6"/>
    <w:rsid w:val="009820C0"/>
    <w:rsid w:val="009839D7"/>
    <w:rsid w:val="00983A9A"/>
    <w:rsid w:val="00983DB3"/>
    <w:rsid w:val="0098510F"/>
    <w:rsid w:val="009862FC"/>
    <w:rsid w:val="00986466"/>
    <w:rsid w:val="009872C4"/>
    <w:rsid w:val="00987A4E"/>
    <w:rsid w:val="00987CA7"/>
    <w:rsid w:val="00992FF8"/>
    <w:rsid w:val="00995CA5"/>
    <w:rsid w:val="00995CFC"/>
    <w:rsid w:val="00996453"/>
    <w:rsid w:val="00997C42"/>
    <w:rsid w:val="009A0980"/>
    <w:rsid w:val="009A0EA8"/>
    <w:rsid w:val="009A0F74"/>
    <w:rsid w:val="009A0FA9"/>
    <w:rsid w:val="009A2589"/>
    <w:rsid w:val="009A310E"/>
    <w:rsid w:val="009A4197"/>
    <w:rsid w:val="009A42FB"/>
    <w:rsid w:val="009A4D94"/>
    <w:rsid w:val="009A7308"/>
    <w:rsid w:val="009B19CE"/>
    <w:rsid w:val="009B19DC"/>
    <w:rsid w:val="009B3E89"/>
    <w:rsid w:val="009B42FE"/>
    <w:rsid w:val="009B4815"/>
    <w:rsid w:val="009B498B"/>
    <w:rsid w:val="009B5240"/>
    <w:rsid w:val="009B6C8B"/>
    <w:rsid w:val="009B6E46"/>
    <w:rsid w:val="009B791A"/>
    <w:rsid w:val="009B7B51"/>
    <w:rsid w:val="009B7F68"/>
    <w:rsid w:val="009C05B0"/>
    <w:rsid w:val="009C090C"/>
    <w:rsid w:val="009C1691"/>
    <w:rsid w:val="009C29BA"/>
    <w:rsid w:val="009C2FFD"/>
    <w:rsid w:val="009C370F"/>
    <w:rsid w:val="009C4EB8"/>
    <w:rsid w:val="009C513F"/>
    <w:rsid w:val="009C67CD"/>
    <w:rsid w:val="009C7164"/>
    <w:rsid w:val="009C7B05"/>
    <w:rsid w:val="009D0C5C"/>
    <w:rsid w:val="009D0C77"/>
    <w:rsid w:val="009D3A46"/>
    <w:rsid w:val="009D427D"/>
    <w:rsid w:val="009D48E8"/>
    <w:rsid w:val="009D4C5A"/>
    <w:rsid w:val="009D530E"/>
    <w:rsid w:val="009D55F1"/>
    <w:rsid w:val="009D6FF4"/>
    <w:rsid w:val="009E0A46"/>
    <w:rsid w:val="009E1D27"/>
    <w:rsid w:val="009E2C01"/>
    <w:rsid w:val="009E2CA9"/>
    <w:rsid w:val="009E2D40"/>
    <w:rsid w:val="009E2FEB"/>
    <w:rsid w:val="009E43A7"/>
    <w:rsid w:val="009E5518"/>
    <w:rsid w:val="009E6619"/>
    <w:rsid w:val="009E6EF3"/>
    <w:rsid w:val="009F01C1"/>
    <w:rsid w:val="009F1466"/>
    <w:rsid w:val="009F1C82"/>
    <w:rsid w:val="009F2AE1"/>
    <w:rsid w:val="009F3436"/>
    <w:rsid w:val="009F3AD4"/>
    <w:rsid w:val="009F4926"/>
    <w:rsid w:val="009F5656"/>
    <w:rsid w:val="009F622B"/>
    <w:rsid w:val="009F680F"/>
    <w:rsid w:val="009F70D6"/>
    <w:rsid w:val="009F7511"/>
    <w:rsid w:val="00A0034F"/>
    <w:rsid w:val="00A00BF2"/>
    <w:rsid w:val="00A00C88"/>
    <w:rsid w:val="00A01727"/>
    <w:rsid w:val="00A01E97"/>
    <w:rsid w:val="00A02119"/>
    <w:rsid w:val="00A0233A"/>
    <w:rsid w:val="00A024DE"/>
    <w:rsid w:val="00A0254A"/>
    <w:rsid w:val="00A02D0C"/>
    <w:rsid w:val="00A036EC"/>
    <w:rsid w:val="00A05DD5"/>
    <w:rsid w:val="00A0647E"/>
    <w:rsid w:val="00A070DB"/>
    <w:rsid w:val="00A07B46"/>
    <w:rsid w:val="00A1100E"/>
    <w:rsid w:val="00A11307"/>
    <w:rsid w:val="00A123FD"/>
    <w:rsid w:val="00A126BC"/>
    <w:rsid w:val="00A12F7F"/>
    <w:rsid w:val="00A16841"/>
    <w:rsid w:val="00A17B7A"/>
    <w:rsid w:val="00A20A82"/>
    <w:rsid w:val="00A20D85"/>
    <w:rsid w:val="00A20FAC"/>
    <w:rsid w:val="00A210C2"/>
    <w:rsid w:val="00A215A3"/>
    <w:rsid w:val="00A2310F"/>
    <w:rsid w:val="00A25878"/>
    <w:rsid w:val="00A25CF9"/>
    <w:rsid w:val="00A275C1"/>
    <w:rsid w:val="00A27E25"/>
    <w:rsid w:val="00A27FD9"/>
    <w:rsid w:val="00A339E7"/>
    <w:rsid w:val="00A35315"/>
    <w:rsid w:val="00A36999"/>
    <w:rsid w:val="00A36C30"/>
    <w:rsid w:val="00A37575"/>
    <w:rsid w:val="00A375F3"/>
    <w:rsid w:val="00A37A8E"/>
    <w:rsid w:val="00A41C92"/>
    <w:rsid w:val="00A4293C"/>
    <w:rsid w:val="00A42957"/>
    <w:rsid w:val="00A42E78"/>
    <w:rsid w:val="00A43602"/>
    <w:rsid w:val="00A43DFA"/>
    <w:rsid w:val="00A44776"/>
    <w:rsid w:val="00A44C15"/>
    <w:rsid w:val="00A45C0B"/>
    <w:rsid w:val="00A4650D"/>
    <w:rsid w:val="00A46CD4"/>
    <w:rsid w:val="00A4740B"/>
    <w:rsid w:val="00A50FC9"/>
    <w:rsid w:val="00A51B80"/>
    <w:rsid w:val="00A52495"/>
    <w:rsid w:val="00A52CDF"/>
    <w:rsid w:val="00A53374"/>
    <w:rsid w:val="00A535E5"/>
    <w:rsid w:val="00A54279"/>
    <w:rsid w:val="00A54A95"/>
    <w:rsid w:val="00A558FE"/>
    <w:rsid w:val="00A55B23"/>
    <w:rsid w:val="00A563F2"/>
    <w:rsid w:val="00A564D4"/>
    <w:rsid w:val="00A5678F"/>
    <w:rsid w:val="00A57716"/>
    <w:rsid w:val="00A61B80"/>
    <w:rsid w:val="00A6226E"/>
    <w:rsid w:val="00A62B1D"/>
    <w:rsid w:val="00A62FC5"/>
    <w:rsid w:val="00A630C4"/>
    <w:rsid w:val="00A6352E"/>
    <w:rsid w:val="00A638C9"/>
    <w:rsid w:val="00A64119"/>
    <w:rsid w:val="00A64E78"/>
    <w:rsid w:val="00A651E4"/>
    <w:rsid w:val="00A655A1"/>
    <w:rsid w:val="00A656BB"/>
    <w:rsid w:val="00A65840"/>
    <w:rsid w:val="00A66DBA"/>
    <w:rsid w:val="00A67450"/>
    <w:rsid w:val="00A674E7"/>
    <w:rsid w:val="00A67658"/>
    <w:rsid w:val="00A67FF6"/>
    <w:rsid w:val="00A7027F"/>
    <w:rsid w:val="00A72393"/>
    <w:rsid w:val="00A7315A"/>
    <w:rsid w:val="00A73A98"/>
    <w:rsid w:val="00A73B2C"/>
    <w:rsid w:val="00A743BB"/>
    <w:rsid w:val="00A756B3"/>
    <w:rsid w:val="00A75748"/>
    <w:rsid w:val="00A7670B"/>
    <w:rsid w:val="00A76794"/>
    <w:rsid w:val="00A77571"/>
    <w:rsid w:val="00A80597"/>
    <w:rsid w:val="00A80612"/>
    <w:rsid w:val="00A80A9A"/>
    <w:rsid w:val="00A80F98"/>
    <w:rsid w:val="00A8124E"/>
    <w:rsid w:val="00A81335"/>
    <w:rsid w:val="00A8271F"/>
    <w:rsid w:val="00A8414E"/>
    <w:rsid w:val="00A85FEE"/>
    <w:rsid w:val="00A8661C"/>
    <w:rsid w:val="00A869A9"/>
    <w:rsid w:val="00A87AD5"/>
    <w:rsid w:val="00A90384"/>
    <w:rsid w:val="00A90EEC"/>
    <w:rsid w:val="00A916F3"/>
    <w:rsid w:val="00A9371F"/>
    <w:rsid w:val="00A93E1C"/>
    <w:rsid w:val="00A94DCD"/>
    <w:rsid w:val="00A95289"/>
    <w:rsid w:val="00A96497"/>
    <w:rsid w:val="00A9707D"/>
    <w:rsid w:val="00A972FB"/>
    <w:rsid w:val="00AA0093"/>
    <w:rsid w:val="00AA022E"/>
    <w:rsid w:val="00AA0E9C"/>
    <w:rsid w:val="00AA0FD9"/>
    <w:rsid w:val="00AA11F0"/>
    <w:rsid w:val="00AA12A4"/>
    <w:rsid w:val="00AA2442"/>
    <w:rsid w:val="00AA2D55"/>
    <w:rsid w:val="00AA2ED1"/>
    <w:rsid w:val="00AA4289"/>
    <w:rsid w:val="00AA5A89"/>
    <w:rsid w:val="00AA72CC"/>
    <w:rsid w:val="00AB0347"/>
    <w:rsid w:val="00AB368C"/>
    <w:rsid w:val="00AB49CC"/>
    <w:rsid w:val="00AB50AF"/>
    <w:rsid w:val="00AB53F5"/>
    <w:rsid w:val="00AB65B3"/>
    <w:rsid w:val="00AC0488"/>
    <w:rsid w:val="00AC3296"/>
    <w:rsid w:val="00AC3724"/>
    <w:rsid w:val="00AC5602"/>
    <w:rsid w:val="00AC5A18"/>
    <w:rsid w:val="00AC650F"/>
    <w:rsid w:val="00AC6578"/>
    <w:rsid w:val="00AC7786"/>
    <w:rsid w:val="00AC7916"/>
    <w:rsid w:val="00AD0566"/>
    <w:rsid w:val="00AD0876"/>
    <w:rsid w:val="00AD0DE1"/>
    <w:rsid w:val="00AD0F95"/>
    <w:rsid w:val="00AD1EC5"/>
    <w:rsid w:val="00AD2D56"/>
    <w:rsid w:val="00AD342C"/>
    <w:rsid w:val="00AD3EA6"/>
    <w:rsid w:val="00AD4AD1"/>
    <w:rsid w:val="00AD5866"/>
    <w:rsid w:val="00AD6595"/>
    <w:rsid w:val="00AD6F1C"/>
    <w:rsid w:val="00AE0138"/>
    <w:rsid w:val="00AE1421"/>
    <w:rsid w:val="00AE1B4D"/>
    <w:rsid w:val="00AE1BFC"/>
    <w:rsid w:val="00AE1EA4"/>
    <w:rsid w:val="00AE1F83"/>
    <w:rsid w:val="00AE2BC2"/>
    <w:rsid w:val="00AE51A0"/>
    <w:rsid w:val="00AE5428"/>
    <w:rsid w:val="00AE54E4"/>
    <w:rsid w:val="00AE6DEE"/>
    <w:rsid w:val="00AE7B8A"/>
    <w:rsid w:val="00AF00B8"/>
    <w:rsid w:val="00AF0781"/>
    <w:rsid w:val="00AF1104"/>
    <w:rsid w:val="00AF1185"/>
    <w:rsid w:val="00AF213B"/>
    <w:rsid w:val="00AF30D3"/>
    <w:rsid w:val="00AF3107"/>
    <w:rsid w:val="00AF3459"/>
    <w:rsid w:val="00AF3F63"/>
    <w:rsid w:val="00AF40A6"/>
    <w:rsid w:val="00AF59D6"/>
    <w:rsid w:val="00AF6E52"/>
    <w:rsid w:val="00AF6EA3"/>
    <w:rsid w:val="00B01C0E"/>
    <w:rsid w:val="00B01F0C"/>
    <w:rsid w:val="00B02C24"/>
    <w:rsid w:val="00B03030"/>
    <w:rsid w:val="00B04251"/>
    <w:rsid w:val="00B046A5"/>
    <w:rsid w:val="00B05899"/>
    <w:rsid w:val="00B064EA"/>
    <w:rsid w:val="00B07712"/>
    <w:rsid w:val="00B07ABD"/>
    <w:rsid w:val="00B114F1"/>
    <w:rsid w:val="00B120A9"/>
    <w:rsid w:val="00B12317"/>
    <w:rsid w:val="00B12CEB"/>
    <w:rsid w:val="00B139B6"/>
    <w:rsid w:val="00B14399"/>
    <w:rsid w:val="00B15CD3"/>
    <w:rsid w:val="00B16A78"/>
    <w:rsid w:val="00B179E5"/>
    <w:rsid w:val="00B205F0"/>
    <w:rsid w:val="00B21ADA"/>
    <w:rsid w:val="00B21F7B"/>
    <w:rsid w:val="00B239D0"/>
    <w:rsid w:val="00B25A6A"/>
    <w:rsid w:val="00B26018"/>
    <w:rsid w:val="00B274F8"/>
    <w:rsid w:val="00B276B9"/>
    <w:rsid w:val="00B27DA9"/>
    <w:rsid w:val="00B307B2"/>
    <w:rsid w:val="00B30AE8"/>
    <w:rsid w:val="00B30D16"/>
    <w:rsid w:val="00B30D44"/>
    <w:rsid w:val="00B31096"/>
    <w:rsid w:val="00B3256F"/>
    <w:rsid w:val="00B32C13"/>
    <w:rsid w:val="00B32F98"/>
    <w:rsid w:val="00B3399C"/>
    <w:rsid w:val="00B34762"/>
    <w:rsid w:val="00B37401"/>
    <w:rsid w:val="00B37528"/>
    <w:rsid w:val="00B40823"/>
    <w:rsid w:val="00B417BA"/>
    <w:rsid w:val="00B41DC4"/>
    <w:rsid w:val="00B423D1"/>
    <w:rsid w:val="00B428C9"/>
    <w:rsid w:val="00B42EBB"/>
    <w:rsid w:val="00B4313D"/>
    <w:rsid w:val="00B43249"/>
    <w:rsid w:val="00B433C1"/>
    <w:rsid w:val="00B44050"/>
    <w:rsid w:val="00B4674D"/>
    <w:rsid w:val="00B46B27"/>
    <w:rsid w:val="00B500FC"/>
    <w:rsid w:val="00B5047F"/>
    <w:rsid w:val="00B5077B"/>
    <w:rsid w:val="00B50A52"/>
    <w:rsid w:val="00B50FD9"/>
    <w:rsid w:val="00B51455"/>
    <w:rsid w:val="00B51668"/>
    <w:rsid w:val="00B51FD9"/>
    <w:rsid w:val="00B543A4"/>
    <w:rsid w:val="00B548F0"/>
    <w:rsid w:val="00B54BA7"/>
    <w:rsid w:val="00B54D5E"/>
    <w:rsid w:val="00B5542D"/>
    <w:rsid w:val="00B5586C"/>
    <w:rsid w:val="00B56151"/>
    <w:rsid w:val="00B56497"/>
    <w:rsid w:val="00B57A94"/>
    <w:rsid w:val="00B57FEA"/>
    <w:rsid w:val="00B61EA5"/>
    <w:rsid w:val="00B6268D"/>
    <w:rsid w:val="00B6498D"/>
    <w:rsid w:val="00B64F5A"/>
    <w:rsid w:val="00B65155"/>
    <w:rsid w:val="00B65778"/>
    <w:rsid w:val="00B65909"/>
    <w:rsid w:val="00B65BFF"/>
    <w:rsid w:val="00B672B1"/>
    <w:rsid w:val="00B6781C"/>
    <w:rsid w:val="00B709F1"/>
    <w:rsid w:val="00B717BD"/>
    <w:rsid w:val="00B73299"/>
    <w:rsid w:val="00B753B7"/>
    <w:rsid w:val="00B7573A"/>
    <w:rsid w:val="00B762CE"/>
    <w:rsid w:val="00B77478"/>
    <w:rsid w:val="00B80094"/>
    <w:rsid w:val="00B8018A"/>
    <w:rsid w:val="00B802AA"/>
    <w:rsid w:val="00B80743"/>
    <w:rsid w:val="00B80BCE"/>
    <w:rsid w:val="00B81595"/>
    <w:rsid w:val="00B81AA5"/>
    <w:rsid w:val="00B82552"/>
    <w:rsid w:val="00B82BF1"/>
    <w:rsid w:val="00B841A0"/>
    <w:rsid w:val="00B8471D"/>
    <w:rsid w:val="00B85CD3"/>
    <w:rsid w:val="00B8646B"/>
    <w:rsid w:val="00B86862"/>
    <w:rsid w:val="00B870F7"/>
    <w:rsid w:val="00B903EE"/>
    <w:rsid w:val="00B91A88"/>
    <w:rsid w:val="00B91EBA"/>
    <w:rsid w:val="00B92C54"/>
    <w:rsid w:val="00B932D5"/>
    <w:rsid w:val="00B93F49"/>
    <w:rsid w:val="00B9774A"/>
    <w:rsid w:val="00B9783A"/>
    <w:rsid w:val="00BA011A"/>
    <w:rsid w:val="00BA0D68"/>
    <w:rsid w:val="00BA17E5"/>
    <w:rsid w:val="00BA266D"/>
    <w:rsid w:val="00BA3368"/>
    <w:rsid w:val="00BA48DD"/>
    <w:rsid w:val="00BA491B"/>
    <w:rsid w:val="00BA5069"/>
    <w:rsid w:val="00BA55A1"/>
    <w:rsid w:val="00BA5B83"/>
    <w:rsid w:val="00BA6278"/>
    <w:rsid w:val="00BA6B26"/>
    <w:rsid w:val="00BA7319"/>
    <w:rsid w:val="00BB08F8"/>
    <w:rsid w:val="00BB0FEA"/>
    <w:rsid w:val="00BB1D96"/>
    <w:rsid w:val="00BB477E"/>
    <w:rsid w:val="00BB4D5A"/>
    <w:rsid w:val="00BB618E"/>
    <w:rsid w:val="00BB689B"/>
    <w:rsid w:val="00BB7E31"/>
    <w:rsid w:val="00BB7E6E"/>
    <w:rsid w:val="00BB7FF1"/>
    <w:rsid w:val="00BC0A55"/>
    <w:rsid w:val="00BC171D"/>
    <w:rsid w:val="00BC221D"/>
    <w:rsid w:val="00BC2D8D"/>
    <w:rsid w:val="00BC3024"/>
    <w:rsid w:val="00BC38AD"/>
    <w:rsid w:val="00BC4B5C"/>
    <w:rsid w:val="00BC5CE9"/>
    <w:rsid w:val="00BC6BEB"/>
    <w:rsid w:val="00BD0A01"/>
    <w:rsid w:val="00BD0B90"/>
    <w:rsid w:val="00BD10CE"/>
    <w:rsid w:val="00BD1141"/>
    <w:rsid w:val="00BD1754"/>
    <w:rsid w:val="00BD20FA"/>
    <w:rsid w:val="00BD2981"/>
    <w:rsid w:val="00BD2FDC"/>
    <w:rsid w:val="00BD4211"/>
    <w:rsid w:val="00BD4366"/>
    <w:rsid w:val="00BD4467"/>
    <w:rsid w:val="00BD4A72"/>
    <w:rsid w:val="00BD4C92"/>
    <w:rsid w:val="00BD4D5B"/>
    <w:rsid w:val="00BD4FC6"/>
    <w:rsid w:val="00BD6300"/>
    <w:rsid w:val="00BD6FA6"/>
    <w:rsid w:val="00BD6FC7"/>
    <w:rsid w:val="00BE01D3"/>
    <w:rsid w:val="00BE047F"/>
    <w:rsid w:val="00BE063B"/>
    <w:rsid w:val="00BE0C6C"/>
    <w:rsid w:val="00BE171C"/>
    <w:rsid w:val="00BE25AD"/>
    <w:rsid w:val="00BE27DA"/>
    <w:rsid w:val="00BE2AB7"/>
    <w:rsid w:val="00BE32A5"/>
    <w:rsid w:val="00BE392D"/>
    <w:rsid w:val="00BE4370"/>
    <w:rsid w:val="00BE48D5"/>
    <w:rsid w:val="00BE5169"/>
    <w:rsid w:val="00BE5C0E"/>
    <w:rsid w:val="00BE666F"/>
    <w:rsid w:val="00BE6699"/>
    <w:rsid w:val="00BE6D2C"/>
    <w:rsid w:val="00BF001F"/>
    <w:rsid w:val="00BF03D7"/>
    <w:rsid w:val="00BF0DFB"/>
    <w:rsid w:val="00BF1C44"/>
    <w:rsid w:val="00BF3BAE"/>
    <w:rsid w:val="00BF4ABF"/>
    <w:rsid w:val="00BF59B6"/>
    <w:rsid w:val="00BF5AE2"/>
    <w:rsid w:val="00BF5C31"/>
    <w:rsid w:val="00BF5DA1"/>
    <w:rsid w:val="00BF6C25"/>
    <w:rsid w:val="00BF6E96"/>
    <w:rsid w:val="00BF7E54"/>
    <w:rsid w:val="00C00B15"/>
    <w:rsid w:val="00C00DE6"/>
    <w:rsid w:val="00C00EC8"/>
    <w:rsid w:val="00C03490"/>
    <w:rsid w:val="00C03BEC"/>
    <w:rsid w:val="00C05081"/>
    <w:rsid w:val="00C05BFA"/>
    <w:rsid w:val="00C071E9"/>
    <w:rsid w:val="00C1035B"/>
    <w:rsid w:val="00C10460"/>
    <w:rsid w:val="00C10986"/>
    <w:rsid w:val="00C11FF2"/>
    <w:rsid w:val="00C12C0C"/>
    <w:rsid w:val="00C14E7E"/>
    <w:rsid w:val="00C15170"/>
    <w:rsid w:val="00C1518E"/>
    <w:rsid w:val="00C152E1"/>
    <w:rsid w:val="00C15426"/>
    <w:rsid w:val="00C159B1"/>
    <w:rsid w:val="00C15ADD"/>
    <w:rsid w:val="00C211D6"/>
    <w:rsid w:val="00C21A3C"/>
    <w:rsid w:val="00C22DCF"/>
    <w:rsid w:val="00C2389D"/>
    <w:rsid w:val="00C25BC5"/>
    <w:rsid w:val="00C25D43"/>
    <w:rsid w:val="00C269E8"/>
    <w:rsid w:val="00C30ABD"/>
    <w:rsid w:val="00C31AAE"/>
    <w:rsid w:val="00C3347C"/>
    <w:rsid w:val="00C33A49"/>
    <w:rsid w:val="00C33E59"/>
    <w:rsid w:val="00C34CEE"/>
    <w:rsid w:val="00C34E2F"/>
    <w:rsid w:val="00C353EF"/>
    <w:rsid w:val="00C35C44"/>
    <w:rsid w:val="00C363FA"/>
    <w:rsid w:val="00C36475"/>
    <w:rsid w:val="00C36DF6"/>
    <w:rsid w:val="00C371B9"/>
    <w:rsid w:val="00C40423"/>
    <w:rsid w:val="00C40A62"/>
    <w:rsid w:val="00C417AC"/>
    <w:rsid w:val="00C41A75"/>
    <w:rsid w:val="00C4241C"/>
    <w:rsid w:val="00C44D6D"/>
    <w:rsid w:val="00C4617C"/>
    <w:rsid w:val="00C464E5"/>
    <w:rsid w:val="00C4708A"/>
    <w:rsid w:val="00C47617"/>
    <w:rsid w:val="00C47D8B"/>
    <w:rsid w:val="00C52FA6"/>
    <w:rsid w:val="00C537DD"/>
    <w:rsid w:val="00C5489C"/>
    <w:rsid w:val="00C54FB1"/>
    <w:rsid w:val="00C550F7"/>
    <w:rsid w:val="00C55D37"/>
    <w:rsid w:val="00C566B4"/>
    <w:rsid w:val="00C56AB6"/>
    <w:rsid w:val="00C61119"/>
    <w:rsid w:val="00C61708"/>
    <w:rsid w:val="00C61D6B"/>
    <w:rsid w:val="00C62669"/>
    <w:rsid w:val="00C6497E"/>
    <w:rsid w:val="00C656DD"/>
    <w:rsid w:val="00C65B9F"/>
    <w:rsid w:val="00C65CF2"/>
    <w:rsid w:val="00C65D16"/>
    <w:rsid w:val="00C65E7F"/>
    <w:rsid w:val="00C6698F"/>
    <w:rsid w:val="00C67096"/>
    <w:rsid w:val="00C6712C"/>
    <w:rsid w:val="00C70A8C"/>
    <w:rsid w:val="00C70FD5"/>
    <w:rsid w:val="00C71C23"/>
    <w:rsid w:val="00C72ECA"/>
    <w:rsid w:val="00C7351C"/>
    <w:rsid w:val="00C74557"/>
    <w:rsid w:val="00C763FD"/>
    <w:rsid w:val="00C77EEE"/>
    <w:rsid w:val="00C8072C"/>
    <w:rsid w:val="00C8249D"/>
    <w:rsid w:val="00C82D54"/>
    <w:rsid w:val="00C82F14"/>
    <w:rsid w:val="00C835E5"/>
    <w:rsid w:val="00C83D32"/>
    <w:rsid w:val="00C840FC"/>
    <w:rsid w:val="00C842FC"/>
    <w:rsid w:val="00C85194"/>
    <w:rsid w:val="00C85D18"/>
    <w:rsid w:val="00C85E9E"/>
    <w:rsid w:val="00C85EEB"/>
    <w:rsid w:val="00C87846"/>
    <w:rsid w:val="00C90202"/>
    <w:rsid w:val="00C90348"/>
    <w:rsid w:val="00C9134D"/>
    <w:rsid w:val="00C9241C"/>
    <w:rsid w:val="00C93C10"/>
    <w:rsid w:val="00C946E1"/>
    <w:rsid w:val="00C96461"/>
    <w:rsid w:val="00CA049E"/>
    <w:rsid w:val="00CA2FB3"/>
    <w:rsid w:val="00CA3365"/>
    <w:rsid w:val="00CA3F28"/>
    <w:rsid w:val="00CA4C54"/>
    <w:rsid w:val="00CA69DD"/>
    <w:rsid w:val="00CA79CF"/>
    <w:rsid w:val="00CA7CE9"/>
    <w:rsid w:val="00CB05FA"/>
    <w:rsid w:val="00CB0964"/>
    <w:rsid w:val="00CB38AD"/>
    <w:rsid w:val="00CB39CB"/>
    <w:rsid w:val="00CB3BB2"/>
    <w:rsid w:val="00CB56DA"/>
    <w:rsid w:val="00CB57FB"/>
    <w:rsid w:val="00CB5FE9"/>
    <w:rsid w:val="00CB64E7"/>
    <w:rsid w:val="00CB660F"/>
    <w:rsid w:val="00CC0912"/>
    <w:rsid w:val="00CC0FA3"/>
    <w:rsid w:val="00CC141C"/>
    <w:rsid w:val="00CC192D"/>
    <w:rsid w:val="00CC1962"/>
    <w:rsid w:val="00CC2791"/>
    <w:rsid w:val="00CC28EE"/>
    <w:rsid w:val="00CC313A"/>
    <w:rsid w:val="00CC3B8F"/>
    <w:rsid w:val="00CC4813"/>
    <w:rsid w:val="00CC5D94"/>
    <w:rsid w:val="00CC6250"/>
    <w:rsid w:val="00CC789F"/>
    <w:rsid w:val="00CD003E"/>
    <w:rsid w:val="00CD0411"/>
    <w:rsid w:val="00CD04FF"/>
    <w:rsid w:val="00CD077B"/>
    <w:rsid w:val="00CD077D"/>
    <w:rsid w:val="00CD12C5"/>
    <w:rsid w:val="00CD1F1A"/>
    <w:rsid w:val="00CD2009"/>
    <w:rsid w:val="00CD2DCB"/>
    <w:rsid w:val="00CD3879"/>
    <w:rsid w:val="00CD388B"/>
    <w:rsid w:val="00CD3ACD"/>
    <w:rsid w:val="00CD487E"/>
    <w:rsid w:val="00CD5EFA"/>
    <w:rsid w:val="00CD7557"/>
    <w:rsid w:val="00CD7C86"/>
    <w:rsid w:val="00CE0386"/>
    <w:rsid w:val="00CE16C4"/>
    <w:rsid w:val="00CE1889"/>
    <w:rsid w:val="00CE38CB"/>
    <w:rsid w:val="00CE4A95"/>
    <w:rsid w:val="00CE4CF8"/>
    <w:rsid w:val="00CE5641"/>
    <w:rsid w:val="00CE616D"/>
    <w:rsid w:val="00CE7BDA"/>
    <w:rsid w:val="00CF05ED"/>
    <w:rsid w:val="00CF097D"/>
    <w:rsid w:val="00CF142C"/>
    <w:rsid w:val="00CF16AA"/>
    <w:rsid w:val="00CF265F"/>
    <w:rsid w:val="00CF27C0"/>
    <w:rsid w:val="00CF39EE"/>
    <w:rsid w:val="00CF4497"/>
    <w:rsid w:val="00CF502E"/>
    <w:rsid w:val="00CF5CBD"/>
    <w:rsid w:val="00CF66A9"/>
    <w:rsid w:val="00CF66E2"/>
    <w:rsid w:val="00CF6A2C"/>
    <w:rsid w:val="00CF77F2"/>
    <w:rsid w:val="00D01150"/>
    <w:rsid w:val="00D011F3"/>
    <w:rsid w:val="00D01B54"/>
    <w:rsid w:val="00D01F62"/>
    <w:rsid w:val="00D0244C"/>
    <w:rsid w:val="00D02467"/>
    <w:rsid w:val="00D024E3"/>
    <w:rsid w:val="00D042E7"/>
    <w:rsid w:val="00D061B0"/>
    <w:rsid w:val="00D062E6"/>
    <w:rsid w:val="00D06B0A"/>
    <w:rsid w:val="00D06EBC"/>
    <w:rsid w:val="00D078DF"/>
    <w:rsid w:val="00D07F5D"/>
    <w:rsid w:val="00D11C30"/>
    <w:rsid w:val="00D11D3E"/>
    <w:rsid w:val="00D142D7"/>
    <w:rsid w:val="00D14531"/>
    <w:rsid w:val="00D1509B"/>
    <w:rsid w:val="00D15830"/>
    <w:rsid w:val="00D15C20"/>
    <w:rsid w:val="00D15E52"/>
    <w:rsid w:val="00D16353"/>
    <w:rsid w:val="00D163BE"/>
    <w:rsid w:val="00D16750"/>
    <w:rsid w:val="00D16984"/>
    <w:rsid w:val="00D16BF3"/>
    <w:rsid w:val="00D1748B"/>
    <w:rsid w:val="00D2019D"/>
    <w:rsid w:val="00D211FE"/>
    <w:rsid w:val="00D217AF"/>
    <w:rsid w:val="00D22812"/>
    <w:rsid w:val="00D23581"/>
    <w:rsid w:val="00D235B4"/>
    <w:rsid w:val="00D23649"/>
    <w:rsid w:val="00D237A5"/>
    <w:rsid w:val="00D23C70"/>
    <w:rsid w:val="00D249D8"/>
    <w:rsid w:val="00D24D15"/>
    <w:rsid w:val="00D25412"/>
    <w:rsid w:val="00D26C39"/>
    <w:rsid w:val="00D271B8"/>
    <w:rsid w:val="00D3011C"/>
    <w:rsid w:val="00D30645"/>
    <w:rsid w:val="00D308DB"/>
    <w:rsid w:val="00D3141E"/>
    <w:rsid w:val="00D32353"/>
    <w:rsid w:val="00D3237F"/>
    <w:rsid w:val="00D352AE"/>
    <w:rsid w:val="00D35A8C"/>
    <w:rsid w:val="00D35DFC"/>
    <w:rsid w:val="00D365D7"/>
    <w:rsid w:val="00D36F9E"/>
    <w:rsid w:val="00D371E0"/>
    <w:rsid w:val="00D3737D"/>
    <w:rsid w:val="00D37919"/>
    <w:rsid w:val="00D37DD9"/>
    <w:rsid w:val="00D404D3"/>
    <w:rsid w:val="00D40ADB"/>
    <w:rsid w:val="00D41707"/>
    <w:rsid w:val="00D41E54"/>
    <w:rsid w:val="00D42985"/>
    <w:rsid w:val="00D43A0B"/>
    <w:rsid w:val="00D440FA"/>
    <w:rsid w:val="00D44C4E"/>
    <w:rsid w:val="00D44CCC"/>
    <w:rsid w:val="00D44DB6"/>
    <w:rsid w:val="00D45494"/>
    <w:rsid w:val="00D471D9"/>
    <w:rsid w:val="00D50603"/>
    <w:rsid w:val="00D52311"/>
    <w:rsid w:val="00D523CA"/>
    <w:rsid w:val="00D5360B"/>
    <w:rsid w:val="00D5387F"/>
    <w:rsid w:val="00D53FDB"/>
    <w:rsid w:val="00D5486C"/>
    <w:rsid w:val="00D54C5A"/>
    <w:rsid w:val="00D54EE6"/>
    <w:rsid w:val="00D55519"/>
    <w:rsid w:val="00D55D62"/>
    <w:rsid w:val="00D56215"/>
    <w:rsid w:val="00D56C2D"/>
    <w:rsid w:val="00D56C89"/>
    <w:rsid w:val="00D57203"/>
    <w:rsid w:val="00D625E8"/>
    <w:rsid w:val="00D63CD5"/>
    <w:rsid w:val="00D6429E"/>
    <w:rsid w:val="00D64816"/>
    <w:rsid w:val="00D64D3E"/>
    <w:rsid w:val="00D65548"/>
    <w:rsid w:val="00D6749C"/>
    <w:rsid w:val="00D67E63"/>
    <w:rsid w:val="00D70AE5"/>
    <w:rsid w:val="00D7181A"/>
    <w:rsid w:val="00D71D20"/>
    <w:rsid w:val="00D72662"/>
    <w:rsid w:val="00D72AAE"/>
    <w:rsid w:val="00D72BAA"/>
    <w:rsid w:val="00D745AA"/>
    <w:rsid w:val="00D74D95"/>
    <w:rsid w:val="00D7508C"/>
    <w:rsid w:val="00D762C9"/>
    <w:rsid w:val="00D77DB3"/>
    <w:rsid w:val="00D800AE"/>
    <w:rsid w:val="00D801D6"/>
    <w:rsid w:val="00D8036F"/>
    <w:rsid w:val="00D80F2A"/>
    <w:rsid w:val="00D81FE8"/>
    <w:rsid w:val="00D83D4C"/>
    <w:rsid w:val="00D83FD4"/>
    <w:rsid w:val="00D840CA"/>
    <w:rsid w:val="00D905F9"/>
    <w:rsid w:val="00D90831"/>
    <w:rsid w:val="00D90968"/>
    <w:rsid w:val="00D90A48"/>
    <w:rsid w:val="00D91016"/>
    <w:rsid w:val="00D914E6"/>
    <w:rsid w:val="00D91C37"/>
    <w:rsid w:val="00D96594"/>
    <w:rsid w:val="00D9669B"/>
    <w:rsid w:val="00DA06F4"/>
    <w:rsid w:val="00DA2DC2"/>
    <w:rsid w:val="00DA33EC"/>
    <w:rsid w:val="00DA5390"/>
    <w:rsid w:val="00DB1297"/>
    <w:rsid w:val="00DB148F"/>
    <w:rsid w:val="00DB18E5"/>
    <w:rsid w:val="00DB47DF"/>
    <w:rsid w:val="00DB6628"/>
    <w:rsid w:val="00DB6B8A"/>
    <w:rsid w:val="00DC0ECB"/>
    <w:rsid w:val="00DC0FDF"/>
    <w:rsid w:val="00DC16D4"/>
    <w:rsid w:val="00DC1D2F"/>
    <w:rsid w:val="00DC36B4"/>
    <w:rsid w:val="00DC38B0"/>
    <w:rsid w:val="00DC3E9C"/>
    <w:rsid w:val="00DC4157"/>
    <w:rsid w:val="00DC56E1"/>
    <w:rsid w:val="00DC58D2"/>
    <w:rsid w:val="00DC5C94"/>
    <w:rsid w:val="00DC5FB1"/>
    <w:rsid w:val="00DC6384"/>
    <w:rsid w:val="00DC6E52"/>
    <w:rsid w:val="00DC713D"/>
    <w:rsid w:val="00DC753D"/>
    <w:rsid w:val="00DD09B8"/>
    <w:rsid w:val="00DD29B8"/>
    <w:rsid w:val="00DD34AB"/>
    <w:rsid w:val="00DD3772"/>
    <w:rsid w:val="00DD3F51"/>
    <w:rsid w:val="00DD45CF"/>
    <w:rsid w:val="00DD4A2F"/>
    <w:rsid w:val="00DD5428"/>
    <w:rsid w:val="00DD683B"/>
    <w:rsid w:val="00DD6B03"/>
    <w:rsid w:val="00DD7283"/>
    <w:rsid w:val="00DE0480"/>
    <w:rsid w:val="00DE0FB3"/>
    <w:rsid w:val="00DE1274"/>
    <w:rsid w:val="00DE408E"/>
    <w:rsid w:val="00DE46FC"/>
    <w:rsid w:val="00DE758B"/>
    <w:rsid w:val="00DE75BE"/>
    <w:rsid w:val="00DF140A"/>
    <w:rsid w:val="00DF1D1E"/>
    <w:rsid w:val="00DF35BF"/>
    <w:rsid w:val="00DF38CC"/>
    <w:rsid w:val="00DF3F98"/>
    <w:rsid w:val="00DF4335"/>
    <w:rsid w:val="00DF4FFB"/>
    <w:rsid w:val="00DF5085"/>
    <w:rsid w:val="00DF51B0"/>
    <w:rsid w:val="00DF72E0"/>
    <w:rsid w:val="00DF7DC7"/>
    <w:rsid w:val="00DF7EA7"/>
    <w:rsid w:val="00E0043B"/>
    <w:rsid w:val="00E00B9E"/>
    <w:rsid w:val="00E0185C"/>
    <w:rsid w:val="00E02E3E"/>
    <w:rsid w:val="00E03FBF"/>
    <w:rsid w:val="00E03FD9"/>
    <w:rsid w:val="00E040E4"/>
    <w:rsid w:val="00E06355"/>
    <w:rsid w:val="00E077BD"/>
    <w:rsid w:val="00E07927"/>
    <w:rsid w:val="00E079E2"/>
    <w:rsid w:val="00E118B6"/>
    <w:rsid w:val="00E11E1C"/>
    <w:rsid w:val="00E1245E"/>
    <w:rsid w:val="00E12909"/>
    <w:rsid w:val="00E12E96"/>
    <w:rsid w:val="00E12F12"/>
    <w:rsid w:val="00E13085"/>
    <w:rsid w:val="00E13A1C"/>
    <w:rsid w:val="00E143E8"/>
    <w:rsid w:val="00E14F2F"/>
    <w:rsid w:val="00E15D0D"/>
    <w:rsid w:val="00E16CB4"/>
    <w:rsid w:val="00E22632"/>
    <w:rsid w:val="00E22FDE"/>
    <w:rsid w:val="00E237EA"/>
    <w:rsid w:val="00E23CE7"/>
    <w:rsid w:val="00E2438E"/>
    <w:rsid w:val="00E24DCF"/>
    <w:rsid w:val="00E24EF1"/>
    <w:rsid w:val="00E25477"/>
    <w:rsid w:val="00E27A72"/>
    <w:rsid w:val="00E31B64"/>
    <w:rsid w:val="00E33326"/>
    <w:rsid w:val="00E35AEC"/>
    <w:rsid w:val="00E362C1"/>
    <w:rsid w:val="00E37055"/>
    <w:rsid w:val="00E41088"/>
    <w:rsid w:val="00E415EE"/>
    <w:rsid w:val="00E430C4"/>
    <w:rsid w:val="00E43854"/>
    <w:rsid w:val="00E43E16"/>
    <w:rsid w:val="00E441D7"/>
    <w:rsid w:val="00E44431"/>
    <w:rsid w:val="00E4471E"/>
    <w:rsid w:val="00E45832"/>
    <w:rsid w:val="00E46802"/>
    <w:rsid w:val="00E46831"/>
    <w:rsid w:val="00E470EE"/>
    <w:rsid w:val="00E5103A"/>
    <w:rsid w:val="00E51180"/>
    <w:rsid w:val="00E51471"/>
    <w:rsid w:val="00E515D8"/>
    <w:rsid w:val="00E53519"/>
    <w:rsid w:val="00E55000"/>
    <w:rsid w:val="00E55076"/>
    <w:rsid w:val="00E56885"/>
    <w:rsid w:val="00E56A99"/>
    <w:rsid w:val="00E5707B"/>
    <w:rsid w:val="00E57199"/>
    <w:rsid w:val="00E60065"/>
    <w:rsid w:val="00E61674"/>
    <w:rsid w:val="00E62F24"/>
    <w:rsid w:val="00E634E2"/>
    <w:rsid w:val="00E63553"/>
    <w:rsid w:val="00E64784"/>
    <w:rsid w:val="00E65971"/>
    <w:rsid w:val="00E661CF"/>
    <w:rsid w:val="00E71A23"/>
    <w:rsid w:val="00E71DA3"/>
    <w:rsid w:val="00E71E5B"/>
    <w:rsid w:val="00E722A7"/>
    <w:rsid w:val="00E72C35"/>
    <w:rsid w:val="00E72D33"/>
    <w:rsid w:val="00E73E23"/>
    <w:rsid w:val="00E73FD2"/>
    <w:rsid w:val="00E7450D"/>
    <w:rsid w:val="00E74CCA"/>
    <w:rsid w:val="00E75F63"/>
    <w:rsid w:val="00E77D4C"/>
    <w:rsid w:val="00E800A2"/>
    <w:rsid w:val="00E8030C"/>
    <w:rsid w:val="00E80AE6"/>
    <w:rsid w:val="00E8157B"/>
    <w:rsid w:val="00E82F17"/>
    <w:rsid w:val="00E83B90"/>
    <w:rsid w:val="00E83CB7"/>
    <w:rsid w:val="00E850BA"/>
    <w:rsid w:val="00E8565E"/>
    <w:rsid w:val="00E86359"/>
    <w:rsid w:val="00E86392"/>
    <w:rsid w:val="00E867B1"/>
    <w:rsid w:val="00E86CB2"/>
    <w:rsid w:val="00E86F99"/>
    <w:rsid w:val="00E87879"/>
    <w:rsid w:val="00E87B1C"/>
    <w:rsid w:val="00E87FB7"/>
    <w:rsid w:val="00E91631"/>
    <w:rsid w:val="00E91CF3"/>
    <w:rsid w:val="00E91E74"/>
    <w:rsid w:val="00E92866"/>
    <w:rsid w:val="00E92EF3"/>
    <w:rsid w:val="00E94F13"/>
    <w:rsid w:val="00E95442"/>
    <w:rsid w:val="00E962C4"/>
    <w:rsid w:val="00E96922"/>
    <w:rsid w:val="00EA0612"/>
    <w:rsid w:val="00EA0F2E"/>
    <w:rsid w:val="00EA2508"/>
    <w:rsid w:val="00EA29C5"/>
    <w:rsid w:val="00EA365B"/>
    <w:rsid w:val="00EA3797"/>
    <w:rsid w:val="00EA4C7F"/>
    <w:rsid w:val="00EA5DE5"/>
    <w:rsid w:val="00EA7DAC"/>
    <w:rsid w:val="00EB0617"/>
    <w:rsid w:val="00EB09E0"/>
    <w:rsid w:val="00EB328C"/>
    <w:rsid w:val="00EB3B20"/>
    <w:rsid w:val="00EB4857"/>
    <w:rsid w:val="00EB4950"/>
    <w:rsid w:val="00EB4F52"/>
    <w:rsid w:val="00EB5B77"/>
    <w:rsid w:val="00EB60FD"/>
    <w:rsid w:val="00EB64DE"/>
    <w:rsid w:val="00EB6D07"/>
    <w:rsid w:val="00EB78BD"/>
    <w:rsid w:val="00EB7B86"/>
    <w:rsid w:val="00EC00F0"/>
    <w:rsid w:val="00EC019B"/>
    <w:rsid w:val="00EC1A5B"/>
    <w:rsid w:val="00EC1CB7"/>
    <w:rsid w:val="00EC1F51"/>
    <w:rsid w:val="00EC271F"/>
    <w:rsid w:val="00EC3F65"/>
    <w:rsid w:val="00EC447C"/>
    <w:rsid w:val="00EC4811"/>
    <w:rsid w:val="00EC4BFB"/>
    <w:rsid w:val="00EC5483"/>
    <w:rsid w:val="00EC6697"/>
    <w:rsid w:val="00EC792C"/>
    <w:rsid w:val="00EC7FE5"/>
    <w:rsid w:val="00ED00E8"/>
    <w:rsid w:val="00ED05FB"/>
    <w:rsid w:val="00ED06A9"/>
    <w:rsid w:val="00ED0CAA"/>
    <w:rsid w:val="00ED2C0C"/>
    <w:rsid w:val="00ED2EB4"/>
    <w:rsid w:val="00ED34E9"/>
    <w:rsid w:val="00ED37E6"/>
    <w:rsid w:val="00ED3B4B"/>
    <w:rsid w:val="00ED4221"/>
    <w:rsid w:val="00ED6291"/>
    <w:rsid w:val="00ED6389"/>
    <w:rsid w:val="00EE05F1"/>
    <w:rsid w:val="00EE0BA1"/>
    <w:rsid w:val="00EE0DC1"/>
    <w:rsid w:val="00EE1195"/>
    <w:rsid w:val="00EE3280"/>
    <w:rsid w:val="00EE3BA9"/>
    <w:rsid w:val="00EE44CA"/>
    <w:rsid w:val="00EE5192"/>
    <w:rsid w:val="00EE5D7B"/>
    <w:rsid w:val="00EE7DB4"/>
    <w:rsid w:val="00EF0807"/>
    <w:rsid w:val="00EF11E5"/>
    <w:rsid w:val="00EF3433"/>
    <w:rsid w:val="00EF3519"/>
    <w:rsid w:val="00EF3C8B"/>
    <w:rsid w:val="00EF45E6"/>
    <w:rsid w:val="00EF4B44"/>
    <w:rsid w:val="00EF4FF0"/>
    <w:rsid w:val="00EF54EE"/>
    <w:rsid w:val="00EF5A3A"/>
    <w:rsid w:val="00EF65DF"/>
    <w:rsid w:val="00EF6BE3"/>
    <w:rsid w:val="00EF6DB6"/>
    <w:rsid w:val="00EF7F41"/>
    <w:rsid w:val="00F00946"/>
    <w:rsid w:val="00F01889"/>
    <w:rsid w:val="00F018F6"/>
    <w:rsid w:val="00F040C9"/>
    <w:rsid w:val="00F051AC"/>
    <w:rsid w:val="00F05282"/>
    <w:rsid w:val="00F066A6"/>
    <w:rsid w:val="00F06768"/>
    <w:rsid w:val="00F07E16"/>
    <w:rsid w:val="00F119D7"/>
    <w:rsid w:val="00F11EB0"/>
    <w:rsid w:val="00F124E7"/>
    <w:rsid w:val="00F12698"/>
    <w:rsid w:val="00F12BEE"/>
    <w:rsid w:val="00F134EF"/>
    <w:rsid w:val="00F137AA"/>
    <w:rsid w:val="00F139B9"/>
    <w:rsid w:val="00F13B73"/>
    <w:rsid w:val="00F13BC7"/>
    <w:rsid w:val="00F14243"/>
    <w:rsid w:val="00F14DEA"/>
    <w:rsid w:val="00F1509A"/>
    <w:rsid w:val="00F152C1"/>
    <w:rsid w:val="00F161BB"/>
    <w:rsid w:val="00F1777D"/>
    <w:rsid w:val="00F20068"/>
    <w:rsid w:val="00F20F68"/>
    <w:rsid w:val="00F21524"/>
    <w:rsid w:val="00F2158D"/>
    <w:rsid w:val="00F21A66"/>
    <w:rsid w:val="00F21FDD"/>
    <w:rsid w:val="00F22B38"/>
    <w:rsid w:val="00F23965"/>
    <w:rsid w:val="00F24FEC"/>
    <w:rsid w:val="00F256DC"/>
    <w:rsid w:val="00F2617B"/>
    <w:rsid w:val="00F26185"/>
    <w:rsid w:val="00F2625B"/>
    <w:rsid w:val="00F264E6"/>
    <w:rsid w:val="00F27CEB"/>
    <w:rsid w:val="00F27E16"/>
    <w:rsid w:val="00F27F24"/>
    <w:rsid w:val="00F3005E"/>
    <w:rsid w:val="00F30554"/>
    <w:rsid w:val="00F30E12"/>
    <w:rsid w:val="00F31644"/>
    <w:rsid w:val="00F31717"/>
    <w:rsid w:val="00F319F1"/>
    <w:rsid w:val="00F31CF8"/>
    <w:rsid w:val="00F32199"/>
    <w:rsid w:val="00F33246"/>
    <w:rsid w:val="00F338A8"/>
    <w:rsid w:val="00F347DA"/>
    <w:rsid w:val="00F3482D"/>
    <w:rsid w:val="00F35518"/>
    <w:rsid w:val="00F35D35"/>
    <w:rsid w:val="00F373F2"/>
    <w:rsid w:val="00F37C53"/>
    <w:rsid w:val="00F4066A"/>
    <w:rsid w:val="00F44804"/>
    <w:rsid w:val="00F454CD"/>
    <w:rsid w:val="00F45826"/>
    <w:rsid w:val="00F46EE7"/>
    <w:rsid w:val="00F470B6"/>
    <w:rsid w:val="00F51854"/>
    <w:rsid w:val="00F51CAC"/>
    <w:rsid w:val="00F520C4"/>
    <w:rsid w:val="00F52E2F"/>
    <w:rsid w:val="00F53EB3"/>
    <w:rsid w:val="00F54F1C"/>
    <w:rsid w:val="00F56FC0"/>
    <w:rsid w:val="00F60971"/>
    <w:rsid w:val="00F60F10"/>
    <w:rsid w:val="00F6104F"/>
    <w:rsid w:val="00F625F0"/>
    <w:rsid w:val="00F62B33"/>
    <w:rsid w:val="00F66447"/>
    <w:rsid w:val="00F67A1B"/>
    <w:rsid w:val="00F700AD"/>
    <w:rsid w:val="00F70CE9"/>
    <w:rsid w:val="00F725F5"/>
    <w:rsid w:val="00F72D78"/>
    <w:rsid w:val="00F73B48"/>
    <w:rsid w:val="00F7404B"/>
    <w:rsid w:val="00F76063"/>
    <w:rsid w:val="00F763F6"/>
    <w:rsid w:val="00F76C5C"/>
    <w:rsid w:val="00F76F7D"/>
    <w:rsid w:val="00F7797A"/>
    <w:rsid w:val="00F8070C"/>
    <w:rsid w:val="00F81360"/>
    <w:rsid w:val="00F822A9"/>
    <w:rsid w:val="00F82779"/>
    <w:rsid w:val="00F82B3C"/>
    <w:rsid w:val="00F8360D"/>
    <w:rsid w:val="00F8388F"/>
    <w:rsid w:val="00F83A35"/>
    <w:rsid w:val="00F84857"/>
    <w:rsid w:val="00F84A17"/>
    <w:rsid w:val="00F86C77"/>
    <w:rsid w:val="00F86D9E"/>
    <w:rsid w:val="00F8705E"/>
    <w:rsid w:val="00F90541"/>
    <w:rsid w:val="00F913C1"/>
    <w:rsid w:val="00F92F62"/>
    <w:rsid w:val="00F95B4F"/>
    <w:rsid w:val="00F96586"/>
    <w:rsid w:val="00F96A8B"/>
    <w:rsid w:val="00F97529"/>
    <w:rsid w:val="00FA114C"/>
    <w:rsid w:val="00FA1492"/>
    <w:rsid w:val="00FA280C"/>
    <w:rsid w:val="00FA3D28"/>
    <w:rsid w:val="00FA3EA0"/>
    <w:rsid w:val="00FA43F8"/>
    <w:rsid w:val="00FA5664"/>
    <w:rsid w:val="00FA5CB1"/>
    <w:rsid w:val="00FA6BAD"/>
    <w:rsid w:val="00FA7A77"/>
    <w:rsid w:val="00FB018F"/>
    <w:rsid w:val="00FB05FC"/>
    <w:rsid w:val="00FB0847"/>
    <w:rsid w:val="00FB1635"/>
    <w:rsid w:val="00FB17ED"/>
    <w:rsid w:val="00FB1AC3"/>
    <w:rsid w:val="00FB284C"/>
    <w:rsid w:val="00FB2A23"/>
    <w:rsid w:val="00FB2F04"/>
    <w:rsid w:val="00FB419C"/>
    <w:rsid w:val="00FB4385"/>
    <w:rsid w:val="00FB44D9"/>
    <w:rsid w:val="00FB5214"/>
    <w:rsid w:val="00FB5686"/>
    <w:rsid w:val="00FB5DE9"/>
    <w:rsid w:val="00FB6661"/>
    <w:rsid w:val="00FB6EF5"/>
    <w:rsid w:val="00FB7742"/>
    <w:rsid w:val="00FB7A79"/>
    <w:rsid w:val="00FC010F"/>
    <w:rsid w:val="00FC0F45"/>
    <w:rsid w:val="00FC17F5"/>
    <w:rsid w:val="00FC18F7"/>
    <w:rsid w:val="00FC1B3D"/>
    <w:rsid w:val="00FC29AE"/>
    <w:rsid w:val="00FC3F1B"/>
    <w:rsid w:val="00FC41F3"/>
    <w:rsid w:val="00FC4282"/>
    <w:rsid w:val="00FC4774"/>
    <w:rsid w:val="00FC47E7"/>
    <w:rsid w:val="00FC52D7"/>
    <w:rsid w:val="00FC53D3"/>
    <w:rsid w:val="00FC5811"/>
    <w:rsid w:val="00FC6849"/>
    <w:rsid w:val="00FC6C0F"/>
    <w:rsid w:val="00FC6EE0"/>
    <w:rsid w:val="00FC774F"/>
    <w:rsid w:val="00FD03DC"/>
    <w:rsid w:val="00FD2F55"/>
    <w:rsid w:val="00FD3082"/>
    <w:rsid w:val="00FD44FE"/>
    <w:rsid w:val="00FD45AC"/>
    <w:rsid w:val="00FD4B9B"/>
    <w:rsid w:val="00FD7918"/>
    <w:rsid w:val="00FE154E"/>
    <w:rsid w:val="00FE1AE5"/>
    <w:rsid w:val="00FE281A"/>
    <w:rsid w:val="00FE324E"/>
    <w:rsid w:val="00FE3E3D"/>
    <w:rsid w:val="00FE3EF0"/>
    <w:rsid w:val="00FE5DA2"/>
    <w:rsid w:val="00FE6431"/>
    <w:rsid w:val="00FE7520"/>
    <w:rsid w:val="00FE79E8"/>
    <w:rsid w:val="00FF059F"/>
    <w:rsid w:val="00FF0A65"/>
    <w:rsid w:val="00FF10BA"/>
    <w:rsid w:val="00FF1889"/>
    <w:rsid w:val="00FF4465"/>
    <w:rsid w:val="00FF45CF"/>
    <w:rsid w:val="00FF4809"/>
    <w:rsid w:val="00FF70AE"/>
    <w:rsid w:val="00FF7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E7A6"/>
  <w15:docId w15:val="{422FB3D8-CB20-4BA8-A98A-9C76A38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97"/>
    <w:pPr>
      <w:spacing w:after="0" w:line="240" w:lineRule="auto"/>
      <w:contextualSpacing/>
      <w:jc w:val="both"/>
    </w:pPr>
    <w:rPr>
      <w:rFonts w:ascii="Calibri Light" w:eastAsia="Times New Roman" w:hAnsi="Calibri Light" w:cs="Times New Roman"/>
      <w:szCs w:val="24"/>
      <w:lang w:eastAsia="fr-FR"/>
    </w:rPr>
  </w:style>
  <w:style w:type="paragraph" w:styleId="Titre1">
    <w:name w:val="heading 1"/>
    <w:basedOn w:val="Normal"/>
    <w:next w:val="Normal"/>
    <w:link w:val="Titre1Car"/>
    <w:uiPriority w:val="99"/>
    <w:qFormat/>
    <w:rsid w:val="00B841A0"/>
    <w:pPr>
      <w:keepNext/>
      <w:keepLines/>
      <w:numPr>
        <w:numId w:val="3"/>
      </w:numPr>
      <w:outlineLvl w:val="0"/>
    </w:pPr>
    <w:rPr>
      <w:rFonts w:asciiTheme="majorHAnsi" w:eastAsiaTheme="majorEastAsia" w:hAnsiTheme="majorHAnsi" w:cstheme="majorHAnsi"/>
      <w:b/>
      <w:color w:val="005571"/>
      <w:szCs w:val="22"/>
      <w:u w:val="single"/>
      <w:lang w:eastAsia="en-US"/>
    </w:rPr>
  </w:style>
  <w:style w:type="paragraph" w:styleId="Titre2">
    <w:name w:val="heading 2"/>
    <w:aliases w:val="Titre A"/>
    <w:basedOn w:val="Paragraphedeliste"/>
    <w:next w:val="Normal"/>
    <w:link w:val="Titre2Car"/>
    <w:uiPriority w:val="9"/>
    <w:unhideWhenUsed/>
    <w:qFormat/>
    <w:rsid w:val="00B841A0"/>
    <w:pPr>
      <w:numPr>
        <w:numId w:val="36"/>
      </w:numPr>
      <w:outlineLvl w:val="1"/>
    </w:pPr>
    <w:rPr>
      <w:rFonts w:asciiTheme="majorHAnsi" w:hAnsiTheme="majorHAnsi" w:cstheme="majorHAnsi"/>
      <w:b/>
      <w:caps/>
      <w:color w:val="A50021"/>
      <w:u w:val="single"/>
    </w:rPr>
  </w:style>
  <w:style w:type="paragraph" w:styleId="Titre3">
    <w:name w:val="heading 3"/>
    <w:basedOn w:val="Paragraphedeliste"/>
    <w:next w:val="Normal"/>
    <w:link w:val="Titre3Car"/>
    <w:uiPriority w:val="99"/>
    <w:unhideWhenUsed/>
    <w:qFormat/>
    <w:rsid w:val="008D0735"/>
    <w:pPr>
      <w:numPr>
        <w:ilvl w:val="1"/>
        <w:numId w:val="2"/>
      </w:numPr>
      <w:outlineLvl w:val="2"/>
    </w:pPr>
    <w:rPr>
      <w:b/>
      <w:bCs/>
      <w:szCs w:val="20"/>
      <w:u w:val="single"/>
    </w:rPr>
  </w:style>
  <w:style w:type="paragraph" w:styleId="Titre4">
    <w:name w:val="heading 4"/>
    <w:basedOn w:val="Normal"/>
    <w:next w:val="Normal"/>
    <w:link w:val="Titre4Car"/>
    <w:uiPriority w:val="99"/>
    <w:unhideWhenUsed/>
    <w:qFormat/>
    <w:rsid w:val="00CA3F28"/>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9"/>
    <w:qFormat/>
    <w:rsid w:val="00A070DB"/>
    <w:pPr>
      <w:widowControl w:val="0"/>
      <w:autoSpaceDE w:val="0"/>
      <w:autoSpaceDN w:val="0"/>
      <w:spacing w:before="240" w:after="60"/>
      <w:ind w:left="1844" w:hanging="708"/>
      <w:contextualSpacing w:val="0"/>
      <w:outlineLvl w:val="4"/>
    </w:pPr>
    <w:rPr>
      <w:rFonts w:asciiTheme="majorHAnsi" w:hAnsiTheme="majorHAnsi" w:cstheme="majorHAnsi"/>
      <w:szCs w:val="22"/>
    </w:rPr>
  </w:style>
  <w:style w:type="paragraph" w:styleId="Titre6">
    <w:name w:val="heading 6"/>
    <w:basedOn w:val="Normal"/>
    <w:next w:val="Normal"/>
    <w:link w:val="Titre6Car"/>
    <w:uiPriority w:val="99"/>
    <w:qFormat/>
    <w:rsid w:val="00A070DB"/>
    <w:pPr>
      <w:widowControl w:val="0"/>
      <w:autoSpaceDE w:val="0"/>
      <w:autoSpaceDN w:val="0"/>
      <w:spacing w:before="240" w:after="60"/>
      <w:ind w:left="2552" w:hanging="708"/>
      <w:contextualSpacing w:val="0"/>
      <w:outlineLvl w:val="5"/>
    </w:pPr>
    <w:rPr>
      <w:rFonts w:asciiTheme="majorHAnsi" w:hAnsiTheme="majorHAnsi" w:cstheme="majorHAnsi"/>
      <w:i/>
      <w:iCs/>
      <w:szCs w:val="22"/>
    </w:rPr>
  </w:style>
  <w:style w:type="paragraph" w:styleId="Titre7">
    <w:name w:val="heading 7"/>
    <w:basedOn w:val="Normal"/>
    <w:next w:val="Normal"/>
    <w:link w:val="Titre7Car"/>
    <w:uiPriority w:val="99"/>
    <w:qFormat/>
    <w:rsid w:val="00A070DB"/>
    <w:pPr>
      <w:widowControl w:val="0"/>
      <w:autoSpaceDE w:val="0"/>
      <w:autoSpaceDN w:val="0"/>
      <w:spacing w:before="240" w:after="60"/>
      <w:ind w:left="3260" w:hanging="708"/>
      <w:contextualSpacing w:val="0"/>
      <w:outlineLvl w:val="6"/>
    </w:pPr>
    <w:rPr>
      <w:rFonts w:asciiTheme="majorHAnsi" w:hAnsiTheme="majorHAnsi" w:cstheme="majorHAnsi"/>
      <w:sz w:val="20"/>
      <w:szCs w:val="20"/>
    </w:rPr>
  </w:style>
  <w:style w:type="paragraph" w:styleId="Titre8">
    <w:name w:val="heading 8"/>
    <w:basedOn w:val="Normal"/>
    <w:next w:val="Normal"/>
    <w:link w:val="Titre8Car"/>
    <w:uiPriority w:val="99"/>
    <w:qFormat/>
    <w:rsid w:val="00A070DB"/>
    <w:pPr>
      <w:widowControl w:val="0"/>
      <w:autoSpaceDE w:val="0"/>
      <w:autoSpaceDN w:val="0"/>
      <w:spacing w:before="240" w:after="60"/>
      <w:ind w:left="3968" w:hanging="708"/>
      <w:contextualSpacing w:val="0"/>
      <w:outlineLvl w:val="7"/>
    </w:pPr>
    <w:rPr>
      <w:rFonts w:asciiTheme="majorHAnsi" w:hAnsiTheme="majorHAnsi" w:cstheme="majorHAnsi"/>
      <w:i/>
      <w:iCs/>
      <w:sz w:val="20"/>
      <w:szCs w:val="20"/>
    </w:rPr>
  </w:style>
  <w:style w:type="paragraph" w:styleId="Titre9">
    <w:name w:val="heading 9"/>
    <w:basedOn w:val="Normal"/>
    <w:next w:val="Normal"/>
    <w:link w:val="Titre9Car"/>
    <w:uiPriority w:val="99"/>
    <w:qFormat/>
    <w:rsid w:val="00A070DB"/>
    <w:pPr>
      <w:widowControl w:val="0"/>
      <w:autoSpaceDE w:val="0"/>
      <w:autoSpaceDN w:val="0"/>
      <w:spacing w:before="240" w:after="60"/>
      <w:ind w:left="4676" w:hanging="708"/>
      <w:contextualSpacing w:val="0"/>
      <w:outlineLvl w:val="8"/>
    </w:pPr>
    <w:rPr>
      <w:rFonts w:asciiTheme="majorHAnsi" w:hAnsiTheme="majorHAnsi" w:cstheme="majorHAnsi"/>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841A0"/>
    <w:rPr>
      <w:rFonts w:asciiTheme="majorHAnsi" w:eastAsiaTheme="majorEastAsia" w:hAnsiTheme="majorHAnsi" w:cstheme="majorHAnsi"/>
      <w:b/>
      <w:color w:val="005571"/>
      <w:u w:val="single"/>
    </w:rPr>
  </w:style>
  <w:style w:type="character" w:customStyle="1" w:styleId="Titre2Car">
    <w:name w:val="Titre 2 Car"/>
    <w:aliases w:val="Titre A Car"/>
    <w:basedOn w:val="Policepardfaut"/>
    <w:link w:val="Titre2"/>
    <w:uiPriority w:val="9"/>
    <w:rsid w:val="00B841A0"/>
    <w:rPr>
      <w:rFonts w:asciiTheme="majorHAnsi" w:hAnsiTheme="majorHAnsi" w:cstheme="majorHAnsi"/>
      <w:b/>
      <w:caps/>
      <w:color w:val="A50021"/>
      <w:u w:val="single"/>
    </w:rPr>
  </w:style>
  <w:style w:type="character" w:customStyle="1" w:styleId="Titre3Car">
    <w:name w:val="Titre 3 Car"/>
    <w:basedOn w:val="Policepardfaut"/>
    <w:link w:val="Titre3"/>
    <w:rsid w:val="008D0735"/>
    <w:rPr>
      <w:rFonts w:ascii="Calibri Light" w:hAnsi="Calibri Light"/>
      <w:b/>
      <w:bCs/>
      <w:szCs w:val="20"/>
      <w:u w:val="single"/>
    </w:rPr>
  </w:style>
  <w:style w:type="character" w:customStyle="1" w:styleId="Titre4Car">
    <w:name w:val="Titre 4 Car"/>
    <w:basedOn w:val="Policepardfaut"/>
    <w:link w:val="Titre4"/>
    <w:rsid w:val="00CA3F28"/>
    <w:rPr>
      <w:rFonts w:asciiTheme="majorHAnsi" w:eastAsiaTheme="majorEastAsia" w:hAnsiTheme="majorHAnsi" w:cstheme="majorBidi"/>
      <w:i/>
      <w:iCs/>
      <w:color w:val="2F5496" w:themeColor="accent1" w:themeShade="BF"/>
      <w:szCs w:val="24"/>
      <w:lang w:eastAsia="fr-FR"/>
    </w:rPr>
  </w:style>
  <w:style w:type="paragraph" w:customStyle="1" w:styleId="Standard">
    <w:name w:val="Standard"/>
    <w:uiPriority w:val="99"/>
    <w:rsid w:val="00CA3F28"/>
    <w:pPr>
      <w:widowControl w:val="0"/>
      <w:autoSpaceDE w:val="0"/>
      <w:autoSpaceDN w:val="0"/>
      <w:adjustRightInd w:val="0"/>
      <w:spacing w:after="0" w:line="240" w:lineRule="auto"/>
      <w:jc w:val="both"/>
    </w:pPr>
    <w:rPr>
      <w:rFonts w:ascii="Arial" w:eastAsia="Times New Roman" w:hAnsi="Arial" w:cs="Arial"/>
      <w:sz w:val="24"/>
      <w:szCs w:val="24"/>
      <w:lang w:eastAsia="fr-FR"/>
    </w:rPr>
  </w:style>
  <w:style w:type="paragraph" w:styleId="Date">
    <w:name w:val="Date"/>
    <w:basedOn w:val="Normal"/>
    <w:link w:val="DateCar"/>
    <w:uiPriority w:val="99"/>
    <w:rsid w:val="00CA3F28"/>
    <w:pPr>
      <w:jc w:val="left"/>
    </w:pPr>
    <w:rPr>
      <w:sz w:val="24"/>
    </w:rPr>
  </w:style>
  <w:style w:type="character" w:customStyle="1" w:styleId="DateCar">
    <w:name w:val="Date Car"/>
    <w:basedOn w:val="Policepardfaut"/>
    <w:link w:val="Date"/>
    <w:uiPriority w:val="99"/>
    <w:rsid w:val="00CA3F28"/>
    <w:rPr>
      <w:rFonts w:ascii="Calibri Light" w:eastAsia="Times New Roman" w:hAnsi="Calibri Light" w:cs="Times New Roman"/>
      <w:sz w:val="24"/>
      <w:szCs w:val="24"/>
      <w:lang w:eastAsia="fr-FR"/>
    </w:rPr>
  </w:style>
  <w:style w:type="character" w:customStyle="1" w:styleId="DateChar">
    <w:name w:val="Date Char"/>
    <w:uiPriority w:val="99"/>
    <w:semiHidden/>
    <w:rsid w:val="00CA3F28"/>
    <w:rPr>
      <w:rFonts w:ascii="Arial" w:hAnsi="Arial" w:cs="Arial"/>
      <w:sz w:val="26"/>
      <w:szCs w:val="26"/>
    </w:rPr>
  </w:style>
  <w:style w:type="paragraph" w:customStyle="1" w:styleId="Adresse">
    <w:name w:val="Adresse"/>
    <w:uiPriority w:val="99"/>
    <w:rsid w:val="00CA3F28"/>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Tableau">
    <w:name w:val="Tableau"/>
    <w:uiPriority w:val="99"/>
    <w:rsid w:val="00CA3F28"/>
    <w:pPr>
      <w:widowControl w:val="0"/>
      <w:autoSpaceDE w:val="0"/>
      <w:autoSpaceDN w:val="0"/>
      <w:adjustRightInd w:val="0"/>
      <w:spacing w:after="0" w:line="240" w:lineRule="auto"/>
    </w:pPr>
    <w:rPr>
      <w:rFonts w:ascii="Arial" w:eastAsia="Times New Roman" w:hAnsi="Arial" w:cs="Arial"/>
      <w:sz w:val="20"/>
      <w:szCs w:val="20"/>
      <w:lang w:eastAsia="fr-FR"/>
    </w:rPr>
  </w:style>
  <w:style w:type="paragraph" w:customStyle="1" w:styleId="Menu">
    <w:name w:val="Menu"/>
    <w:uiPriority w:val="99"/>
    <w:rsid w:val="00CA3F28"/>
    <w:pPr>
      <w:widowControl w:val="0"/>
      <w:autoSpaceDE w:val="0"/>
      <w:autoSpaceDN w:val="0"/>
      <w:adjustRightInd w:val="0"/>
      <w:spacing w:after="0" w:line="240" w:lineRule="auto"/>
    </w:pPr>
    <w:rPr>
      <w:rFonts w:ascii="Arial" w:eastAsia="Times New Roman" w:hAnsi="Arial" w:cs="Arial"/>
      <w:b/>
      <w:bCs/>
      <w:i/>
      <w:iCs/>
      <w:sz w:val="20"/>
      <w:szCs w:val="20"/>
      <w:u w:val="single"/>
      <w:lang w:eastAsia="fr-FR"/>
    </w:rPr>
  </w:style>
  <w:style w:type="paragraph" w:customStyle="1" w:styleId="Sousmenu">
    <w:name w:val="Sousmenu"/>
    <w:uiPriority w:val="99"/>
    <w:rsid w:val="00CA3F28"/>
    <w:pPr>
      <w:widowControl w:val="0"/>
      <w:autoSpaceDE w:val="0"/>
      <w:autoSpaceDN w:val="0"/>
      <w:adjustRightInd w:val="0"/>
      <w:spacing w:after="0" w:line="240" w:lineRule="auto"/>
    </w:pPr>
    <w:rPr>
      <w:rFonts w:ascii="Arial" w:eastAsia="Times New Roman" w:hAnsi="Arial" w:cs="Arial"/>
      <w:sz w:val="20"/>
      <w:szCs w:val="20"/>
      <w:lang w:eastAsia="fr-FR"/>
    </w:rPr>
  </w:style>
  <w:style w:type="paragraph" w:styleId="En-tte">
    <w:name w:val="header"/>
    <w:basedOn w:val="Normal"/>
    <w:link w:val="En-tteCar"/>
    <w:uiPriority w:val="99"/>
    <w:rsid w:val="00CA3F28"/>
    <w:pPr>
      <w:tabs>
        <w:tab w:val="center" w:pos="4536"/>
        <w:tab w:val="right" w:pos="9072"/>
      </w:tabs>
    </w:pPr>
  </w:style>
  <w:style w:type="character" w:customStyle="1" w:styleId="En-tteCar">
    <w:name w:val="En-tête Car"/>
    <w:basedOn w:val="Policepardfaut"/>
    <w:link w:val="En-tte"/>
    <w:uiPriority w:val="99"/>
    <w:rsid w:val="00CA3F28"/>
    <w:rPr>
      <w:rFonts w:ascii="Calibri Light" w:eastAsia="Times New Roman" w:hAnsi="Calibri Light" w:cs="Times New Roman"/>
      <w:szCs w:val="24"/>
      <w:lang w:eastAsia="fr-FR"/>
    </w:rPr>
  </w:style>
  <w:style w:type="character" w:customStyle="1" w:styleId="HeaderChar">
    <w:name w:val="Header Char"/>
    <w:uiPriority w:val="99"/>
    <w:semiHidden/>
    <w:rsid w:val="00CA3F28"/>
    <w:rPr>
      <w:rFonts w:ascii="Arial" w:hAnsi="Arial" w:cs="Arial"/>
      <w:sz w:val="26"/>
      <w:szCs w:val="26"/>
    </w:rPr>
  </w:style>
  <w:style w:type="paragraph" w:styleId="Pieddepage">
    <w:name w:val="footer"/>
    <w:basedOn w:val="Normal"/>
    <w:link w:val="PieddepageCar"/>
    <w:uiPriority w:val="99"/>
    <w:rsid w:val="00CA3F28"/>
    <w:pPr>
      <w:tabs>
        <w:tab w:val="center" w:pos="4536"/>
        <w:tab w:val="right" w:pos="9072"/>
      </w:tabs>
    </w:pPr>
  </w:style>
  <w:style w:type="character" w:customStyle="1" w:styleId="PieddepageCar">
    <w:name w:val="Pied de page Car"/>
    <w:basedOn w:val="Policepardfaut"/>
    <w:link w:val="Pieddepage"/>
    <w:uiPriority w:val="99"/>
    <w:rsid w:val="00CA3F28"/>
    <w:rPr>
      <w:rFonts w:ascii="Calibri Light" w:eastAsia="Times New Roman" w:hAnsi="Calibri Light" w:cs="Times New Roman"/>
      <w:szCs w:val="24"/>
      <w:lang w:eastAsia="fr-FR"/>
    </w:rPr>
  </w:style>
  <w:style w:type="character" w:customStyle="1" w:styleId="FooterChar">
    <w:name w:val="Footer Char"/>
    <w:uiPriority w:val="99"/>
    <w:semiHidden/>
    <w:rsid w:val="00CA3F28"/>
    <w:rPr>
      <w:rFonts w:ascii="Arial" w:hAnsi="Arial" w:cs="Arial"/>
      <w:sz w:val="26"/>
      <w:szCs w:val="26"/>
    </w:rPr>
  </w:style>
  <w:style w:type="table" w:styleId="Grilledutableau">
    <w:name w:val="Table Grid"/>
    <w:basedOn w:val="TableauNormal"/>
    <w:uiPriority w:val="39"/>
    <w:rsid w:val="00CA3F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A3F28"/>
    <w:rPr>
      <w:sz w:val="20"/>
      <w:szCs w:val="20"/>
    </w:rPr>
  </w:style>
  <w:style w:type="character" w:customStyle="1" w:styleId="NotedebasdepageCar">
    <w:name w:val="Note de bas de page Car"/>
    <w:basedOn w:val="Policepardfaut"/>
    <w:link w:val="Notedebasdepage"/>
    <w:uiPriority w:val="99"/>
    <w:rsid w:val="00CA3F28"/>
    <w:rPr>
      <w:rFonts w:ascii="Calibri Light" w:eastAsia="Times New Roman" w:hAnsi="Calibri Light" w:cs="Times New Roman"/>
      <w:sz w:val="20"/>
      <w:szCs w:val="20"/>
      <w:lang w:eastAsia="fr-FR"/>
    </w:rPr>
  </w:style>
  <w:style w:type="character" w:styleId="Appelnotedebasdep">
    <w:name w:val="footnote reference"/>
    <w:basedOn w:val="Policepardfaut"/>
    <w:uiPriority w:val="99"/>
    <w:semiHidden/>
    <w:unhideWhenUsed/>
    <w:rsid w:val="00CA3F28"/>
    <w:rPr>
      <w:vertAlign w:val="superscript"/>
    </w:rPr>
  </w:style>
  <w:style w:type="paragraph" w:styleId="Citationintense">
    <w:name w:val="Intense Quote"/>
    <w:basedOn w:val="Normal"/>
    <w:next w:val="Normal"/>
    <w:link w:val="CitationintenseCar"/>
    <w:autoRedefine/>
    <w:uiPriority w:val="30"/>
    <w:qFormat/>
    <w:rsid w:val="00CA3F28"/>
    <w:pPr>
      <w:pBdr>
        <w:top w:val="single" w:sz="4" w:space="9" w:color="6B5E4F"/>
        <w:bottom w:val="single" w:sz="4" w:space="1" w:color="6B5E4F"/>
      </w:pBdr>
      <w:spacing w:before="120" w:after="120"/>
      <w:ind w:left="862" w:right="862"/>
      <w:jc w:val="center"/>
    </w:pPr>
    <w:rPr>
      <w:rFonts w:asciiTheme="minorHAnsi" w:eastAsiaTheme="minorHAnsi" w:hAnsiTheme="minorHAnsi" w:cstheme="minorBidi"/>
      <w:i/>
      <w:iCs/>
      <w:color w:val="6B5E4F"/>
      <w:sz w:val="28"/>
      <w:szCs w:val="28"/>
      <w:lang w:eastAsia="en-US"/>
    </w:rPr>
  </w:style>
  <w:style w:type="character" w:customStyle="1" w:styleId="CitationintenseCar">
    <w:name w:val="Citation intense Car"/>
    <w:basedOn w:val="Policepardfaut"/>
    <w:link w:val="Citationintense"/>
    <w:uiPriority w:val="30"/>
    <w:rsid w:val="00CA3F28"/>
    <w:rPr>
      <w:i/>
      <w:iCs/>
      <w:color w:val="6B5E4F"/>
      <w:sz w:val="28"/>
      <w:szCs w:val="28"/>
    </w:rPr>
  </w:style>
  <w:style w:type="character" w:styleId="Lienhypertexte">
    <w:name w:val="Hyperlink"/>
    <w:basedOn w:val="Policepardfaut"/>
    <w:uiPriority w:val="99"/>
    <w:unhideWhenUsed/>
    <w:rsid w:val="00CA3F28"/>
    <w:rPr>
      <w:color w:val="0563C1" w:themeColor="hyperlink"/>
      <w:u w:val="single"/>
    </w:rPr>
  </w:style>
  <w:style w:type="paragraph" w:styleId="Titre">
    <w:name w:val="Title"/>
    <w:aliases w:val="Titre I"/>
    <w:basedOn w:val="Normal"/>
    <w:next w:val="Normal"/>
    <w:link w:val="TitreCar"/>
    <w:uiPriority w:val="10"/>
    <w:qFormat/>
    <w:rsid w:val="00B841A0"/>
    <w:pPr>
      <w:numPr>
        <w:numId w:val="7"/>
      </w:numPr>
      <w:pBdr>
        <w:top w:val="single" w:sz="12" w:space="1" w:color="FFDE81"/>
        <w:left w:val="single" w:sz="12" w:space="4" w:color="FFDE81"/>
        <w:bottom w:val="single" w:sz="12" w:space="1" w:color="FFDE81"/>
        <w:right w:val="single" w:sz="12" w:space="4" w:color="FFDE81"/>
      </w:pBdr>
      <w:tabs>
        <w:tab w:val="left" w:pos="3402"/>
      </w:tabs>
      <w:outlineLvl w:val="0"/>
    </w:pPr>
    <w:rPr>
      <w:rFonts w:asciiTheme="majorHAnsi" w:eastAsiaTheme="majorEastAsia" w:hAnsiTheme="majorHAnsi" w:cstheme="majorHAnsi"/>
      <w:b/>
      <w:caps/>
      <w:color w:val="005571"/>
      <w:spacing w:val="-10"/>
      <w:kern w:val="28"/>
      <w:sz w:val="28"/>
      <w:szCs w:val="56"/>
      <w:lang w:eastAsia="en-US"/>
    </w:rPr>
  </w:style>
  <w:style w:type="character" w:customStyle="1" w:styleId="TitreCar">
    <w:name w:val="Titre Car"/>
    <w:aliases w:val="Titre I Car"/>
    <w:basedOn w:val="Policepardfaut"/>
    <w:link w:val="Titre"/>
    <w:uiPriority w:val="10"/>
    <w:rsid w:val="00B841A0"/>
    <w:rPr>
      <w:rFonts w:asciiTheme="majorHAnsi" w:eastAsiaTheme="majorEastAsia" w:hAnsiTheme="majorHAnsi" w:cstheme="majorHAnsi"/>
      <w:b/>
      <w:caps/>
      <w:color w:val="005571"/>
      <w:spacing w:val="-10"/>
      <w:kern w:val="28"/>
      <w:sz w:val="28"/>
      <w:szCs w:val="56"/>
    </w:rPr>
  </w:style>
  <w:style w:type="paragraph" w:styleId="Paragraphedeliste">
    <w:name w:val="List Paragraph"/>
    <w:aliases w:val="P Liste CAPS,List Paragraph,Titre Article,PBM ART,#Listenabsatz,Bullet point,Liste Tiret,SD JURIDIQUE TITRE 5,SPA - Articles,List Paragraph_0,List Paragraph_0_0,List Paragraph_0_0_0,List Paragraph_0_0_0_0,List Paragraph_1,§ Rang 1"/>
    <w:basedOn w:val="Normal"/>
    <w:link w:val="ParagraphedelisteCar"/>
    <w:uiPriority w:val="34"/>
    <w:qFormat/>
    <w:rsid w:val="00CA3F28"/>
    <w:pPr>
      <w:ind w:left="720"/>
    </w:pPr>
    <w:rPr>
      <w:rFonts w:eastAsiaTheme="minorHAnsi" w:cstheme="minorBidi"/>
      <w:szCs w:val="22"/>
      <w:lang w:eastAsia="en-US"/>
    </w:rPr>
  </w:style>
  <w:style w:type="character" w:customStyle="1" w:styleId="ParagraphedelisteCar">
    <w:name w:val="Paragraphe de liste Car"/>
    <w:aliases w:val="P Liste CAPS Car,List Paragraph Car,Titre Article Car,PBM ART Car,#Listenabsatz Car,Bullet point Car,Liste Tiret Car,SD JURIDIQUE TITRE 5 Car,SPA - Articles Car,List Paragraph_0 Car,List Paragraph_0_0 Car,List Paragraph_0_0_0 Car"/>
    <w:basedOn w:val="Policepardfaut"/>
    <w:link w:val="Paragraphedeliste"/>
    <w:uiPriority w:val="34"/>
    <w:qFormat/>
    <w:locked/>
    <w:rsid w:val="00CA3F28"/>
    <w:rPr>
      <w:rFonts w:ascii="Calibri Light" w:hAnsi="Calibri Light"/>
    </w:rPr>
  </w:style>
  <w:style w:type="paragraph" w:styleId="Corpsdetexte">
    <w:name w:val="Body Text"/>
    <w:basedOn w:val="Normal"/>
    <w:link w:val="CorpsdetexteCar"/>
    <w:qFormat/>
    <w:rsid w:val="00CA3F28"/>
    <w:pPr>
      <w:tabs>
        <w:tab w:val="left" w:pos="709"/>
        <w:tab w:val="left" w:pos="1559"/>
        <w:tab w:val="left" w:pos="2268"/>
        <w:tab w:val="left" w:pos="2977"/>
        <w:tab w:val="left" w:pos="3686"/>
        <w:tab w:val="left" w:pos="4394"/>
        <w:tab w:val="right" w:pos="8789"/>
      </w:tabs>
      <w:spacing w:before="100" w:after="100"/>
      <w:jc w:val="left"/>
    </w:pPr>
    <w:rPr>
      <w:rFonts w:ascii="Calibri" w:eastAsia="Batang" w:hAnsi="Calibri"/>
      <w:sz w:val="20"/>
      <w:szCs w:val="20"/>
      <w:lang w:val="en-GB" w:eastAsia="en-GB"/>
    </w:rPr>
  </w:style>
  <w:style w:type="character" w:customStyle="1" w:styleId="CorpsdetexteCar">
    <w:name w:val="Corps de texte Car"/>
    <w:basedOn w:val="Policepardfaut"/>
    <w:link w:val="Corpsdetexte"/>
    <w:rsid w:val="00CA3F28"/>
    <w:rPr>
      <w:rFonts w:ascii="Calibri" w:eastAsia="Batang" w:hAnsi="Calibri" w:cs="Times New Roman"/>
      <w:sz w:val="20"/>
      <w:szCs w:val="20"/>
      <w:lang w:val="en-GB" w:eastAsia="en-GB"/>
    </w:rPr>
  </w:style>
  <w:style w:type="character" w:customStyle="1" w:styleId="TextedebullesCar">
    <w:name w:val="Texte de bulles Car"/>
    <w:basedOn w:val="Policepardfaut"/>
    <w:link w:val="Textedebulles"/>
    <w:uiPriority w:val="99"/>
    <w:semiHidden/>
    <w:rsid w:val="00CA3F28"/>
    <w:rPr>
      <w:rFonts w:ascii="Segoe UI" w:hAnsi="Segoe UI" w:cs="Segoe UI"/>
      <w:sz w:val="18"/>
      <w:szCs w:val="18"/>
    </w:rPr>
  </w:style>
  <w:style w:type="paragraph" w:styleId="Textedebulles">
    <w:name w:val="Balloon Text"/>
    <w:basedOn w:val="Normal"/>
    <w:link w:val="TextedebullesCar"/>
    <w:uiPriority w:val="99"/>
    <w:semiHidden/>
    <w:unhideWhenUsed/>
    <w:rsid w:val="00CA3F28"/>
    <w:rPr>
      <w:rFonts w:ascii="Segoe UI" w:eastAsiaTheme="minorHAnsi" w:hAnsi="Segoe UI" w:cs="Segoe UI"/>
      <w:sz w:val="18"/>
      <w:szCs w:val="18"/>
      <w:lang w:eastAsia="en-US"/>
    </w:rPr>
  </w:style>
  <w:style w:type="character" w:customStyle="1" w:styleId="TextedebullesCar1">
    <w:name w:val="Texte de bulles Car1"/>
    <w:basedOn w:val="Policepardfaut"/>
    <w:uiPriority w:val="99"/>
    <w:semiHidden/>
    <w:rsid w:val="00CA3F28"/>
    <w:rPr>
      <w:rFonts w:ascii="Segoe UI" w:eastAsia="Times New Roman" w:hAnsi="Segoe UI" w:cs="Segoe UI"/>
      <w:sz w:val="18"/>
      <w:szCs w:val="18"/>
      <w:lang w:eastAsia="fr-FR"/>
    </w:rPr>
  </w:style>
  <w:style w:type="table" w:customStyle="1" w:styleId="Grilledutableau1">
    <w:name w:val="Grille du tableau1"/>
    <w:basedOn w:val="TableauNormal"/>
    <w:next w:val="Grilledutableau"/>
    <w:uiPriority w:val="99"/>
    <w:rsid w:val="00CA3F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CA3F28"/>
    <w:rPr>
      <w:i/>
      <w:iCs/>
    </w:rPr>
  </w:style>
  <w:style w:type="character" w:customStyle="1" w:styleId="CommentaireCar">
    <w:name w:val="Commentaire Car"/>
    <w:basedOn w:val="Policepardfaut"/>
    <w:link w:val="Commentaire"/>
    <w:uiPriority w:val="99"/>
    <w:rsid w:val="00CA3F28"/>
    <w:rPr>
      <w:rFonts w:ascii="Calibri" w:hAnsi="Calibri" w:cs="Arial"/>
    </w:rPr>
  </w:style>
  <w:style w:type="paragraph" w:styleId="Commentaire">
    <w:name w:val="annotation text"/>
    <w:basedOn w:val="Normal"/>
    <w:link w:val="CommentaireCar"/>
    <w:uiPriority w:val="99"/>
    <w:unhideWhenUsed/>
    <w:rsid w:val="00CA3F28"/>
    <w:rPr>
      <w:rFonts w:ascii="Calibri" w:eastAsiaTheme="minorHAnsi" w:hAnsi="Calibri" w:cs="Arial"/>
      <w:szCs w:val="22"/>
      <w:lang w:eastAsia="en-US"/>
    </w:rPr>
  </w:style>
  <w:style w:type="character" w:customStyle="1" w:styleId="CommentaireCar1">
    <w:name w:val="Commentaire Car1"/>
    <w:basedOn w:val="Policepardfaut"/>
    <w:uiPriority w:val="99"/>
    <w:semiHidden/>
    <w:rsid w:val="00CA3F28"/>
    <w:rPr>
      <w:rFonts w:ascii="Calibri Light" w:eastAsia="Times New Roman" w:hAnsi="Calibri Light" w:cs="Times New Roman"/>
      <w:sz w:val="20"/>
      <w:szCs w:val="20"/>
      <w:lang w:eastAsia="fr-FR"/>
    </w:rPr>
  </w:style>
  <w:style w:type="character" w:customStyle="1" w:styleId="ObjetducommentaireCar">
    <w:name w:val="Objet du commentaire Car"/>
    <w:basedOn w:val="CommentaireCar"/>
    <w:link w:val="Objetducommentaire"/>
    <w:uiPriority w:val="99"/>
    <w:semiHidden/>
    <w:rsid w:val="00CA3F28"/>
    <w:rPr>
      <w:rFonts w:ascii="Calibri" w:hAnsi="Calibri" w:cs="Arial"/>
      <w:b/>
      <w:bCs/>
    </w:rPr>
  </w:style>
  <w:style w:type="paragraph" w:styleId="Objetducommentaire">
    <w:name w:val="annotation subject"/>
    <w:basedOn w:val="Commentaire"/>
    <w:next w:val="Commentaire"/>
    <w:link w:val="ObjetducommentaireCar"/>
    <w:uiPriority w:val="99"/>
    <w:semiHidden/>
    <w:unhideWhenUsed/>
    <w:rsid w:val="00CA3F28"/>
    <w:rPr>
      <w:b/>
      <w:bCs/>
    </w:rPr>
  </w:style>
  <w:style w:type="character" w:customStyle="1" w:styleId="ObjetducommentaireCar1">
    <w:name w:val="Objet du commentaire Car1"/>
    <w:basedOn w:val="CommentaireCar1"/>
    <w:uiPriority w:val="99"/>
    <w:semiHidden/>
    <w:rsid w:val="00CA3F28"/>
    <w:rPr>
      <w:rFonts w:ascii="Calibri Light" w:eastAsia="Times New Roman" w:hAnsi="Calibri Light" w:cs="Times New Roman"/>
      <w:b/>
      <w:bCs/>
      <w:sz w:val="20"/>
      <w:szCs w:val="20"/>
      <w:lang w:eastAsia="fr-FR"/>
    </w:rPr>
  </w:style>
  <w:style w:type="paragraph" w:styleId="TM1">
    <w:name w:val="toc 1"/>
    <w:basedOn w:val="Normal"/>
    <w:next w:val="Normal"/>
    <w:autoRedefine/>
    <w:uiPriority w:val="39"/>
    <w:rsid w:val="00B841A0"/>
    <w:pPr>
      <w:tabs>
        <w:tab w:val="left" w:pos="390"/>
        <w:tab w:val="right" w:leader="dot" w:pos="9629"/>
      </w:tabs>
      <w:jc w:val="left"/>
    </w:pPr>
    <w:rPr>
      <w:rFonts w:asciiTheme="majorHAnsi" w:hAnsiTheme="majorHAnsi" w:cstheme="majorHAnsi"/>
      <w:b/>
      <w:caps/>
      <w:noProof/>
      <w:color w:val="005571"/>
      <w:szCs w:val="22"/>
      <w:u w:val="single"/>
    </w:rPr>
  </w:style>
  <w:style w:type="paragraph" w:styleId="TM2">
    <w:name w:val="toc 2"/>
    <w:basedOn w:val="Normal"/>
    <w:next w:val="Normal"/>
    <w:autoRedefine/>
    <w:uiPriority w:val="39"/>
    <w:rsid w:val="00276157"/>
    <w:pPr>
      <w:tabs>
        <w:tab w:val="left" w:pos="412"/>
        <w:tab w:val="right" w:pos="9629"/>
      </w:tabs>
      <w:jc w:val="left"/>
    </w:pPr>
    <w:rPr>
      <w:rFonts w:asciiTheme="majorHAnsi" w:hAnsiTheme="majorHAnsi" w:cstheme="majorHAnsi"/>
      <w:bCs/>
      <w:caps/>
      <w:noProof/>
      <w:szCs w:val="22"/>
    </w:rPr>
  </w:style>
  <w:style w:type="paragraph" w:styleId="TM3">
    <w:name w:val="toc 3"/>
    <w:basedOn w:val="Normal"/>
    <w:next w:val="Normal"/>
    <w:autoRedefine/>
    <w:uiPriority w:val="39"/>
    <w:rsid w:val="00CA3F28"/>
    <w:pPr>
      <w:jc w:val="left"/>
    </w:pPr>
    <w:rPr>
      <w:rFonts w:asciiTheme="minorHAnsi" w:hAnsiTheme="minorHAnsi"/>
      <w:smallCaps/>
      <w:szCs w:val="22"/>
    </w:rPr>
  </w:style>
  <w:style w:type="paragraph" w:styleId="TM4">
    <w:name w:val="toc 4"/>
    <w:basedOn w:val="Normal"/>
    <w:next w:val="Normal"/>
    <w:autoRedefine/>
    <w:rsid w:val="00CA3F28"/>
    <w:pPr>
      <w:jc w:val="left"/>
    </w:pPr>
    <w:rPr>
      <w:rFonts w:asciiTheme="minorHAnsi" w:hAnsiTheme="minorHAnsi"/>
      <w:szCs w:val="22"/>
    </w:rPr>
  </w:style>
  <w:style w:type="paragraph" w:styleId="TM5">
    <w:name w:val="toc 5"/>
    <w:basedOn w:val="Normal"/>
    <w:next w:val="Normal"/>
    <w:autoRedefine/>
    <w:rsid w:val="00CA3F28"/>
    <w:pPr>
      <w:jc w:val="left"/>
    </w:pPr>
    <w:rPr>
      <w:rFonts w:asciiTheme="minorHAnsi" w:hAnsiTheme="minorHAnsi"/>
      <w:szCs w:val="22"/>
    </w:rPr>
  </w:style>
  <w:style w:type="paragraph" w:styleId="TM6">
    <w:name w:val="toc 6"/>
    <w:basedOn w:val="Normal"/>
    <w:next w:val="Normal"/>
    <w:autoRedefine/>
    <w:rsid w:val="00CA3F28"/>
    <w:pPr>
      <w:jc w:val="left"/>
    </w:pPr>
    <w:rPr>
      <w:rFonts w:asciiTheme="minorHAnsi" w:hAnsiTheme="minorHAnsi"/>
      <w:szCs w:val="22"/>
    </w:rPr>
  </w:style>
  <w:style w:type="paragraph" w:styleId="TM7">
    <w:name w:val="toc 7"/>
    <w:basedOn w:val="Normal"/>
    <w:next w:val="Normal"/>
    <w:autoRedefine/>
    <w:rsid w:val="00CA3F28"/>
    <w:pPr>
      <w:jc w:val="left"/>
    </w:pPr>
    <w:rPr>
      <w:rFonts w:asciiTheme="minorHAnsi" w:hAnsiTheme="minorHAnsi"/>
      <w:szCs w:val="22"/>
    </w:rPr>
  </w:style>
  <w:style w:type="paragraph" w:styleId="TM8">
    <w:name w:val="toc 8"/>
    <w:basedOn w:val="Normal"/>
    <w:next w:val="Normal"/>
    <w:autoRedefine/>
    <w:rsid w:val="00CA3F28"/>
    <w:pPr>
      <w:jc w:val="left"/>
    </w:pPr>
    <w:rPr>
      <w:rFonts w:asciiTheme="minorHAnsi" w:hAnsiTheme="minorHAnsi"/>
      <w:szCs w:val="22"/>
    </w:rPr>
  </w:style>
  <w:style w:type="paragraph" w:styleId="TM9">
    <w:name w:val="toc 9"/>
    <w:basedOn w:val="Normal"/>
    <w:next w:val="Normal"/>
    <w:autoRedefine/>
    <w:rsid w:val="00CA3F28"/>
    <w:pPr>
      <w:jc w:val="left"/>
    </w:pPr>
    <w:rPr>
      <w:rFonts w:asciiTheme="minorHAnsi" w:hAnsiTheme="minorHAnsi"/>
      <w:szCs w:val="22"/>
    </w:rPr>
  </w:style>
  <w:style w:type="paragraph" w:styleId="En-ttedetabledesmatires">
    <w:name w:val="TOC Heading"/>
    <w:basedOn w:val="Titre1"/>
    <w:next w:val="Normal"/>
    <w:uiPriority w:val="39"/>
    <w:unhideWhenUsed/>
    <w:qFormat/>
    <w:rsid w:val="00CA3F28"/>
    <w:pPr>
      <w:numPr>
        <w:numId w:val="0"/>
      </w:numPr>
      <w:spacing w:before="240" w:line="259" w:lineRule="auto"/>
      <w:contextualSpacing w:val="0"/>
      <w:jc w:val="left"/>
      <w:outlineLvl w:val="9"/>
    </w:pPr>
    <w:rPr>
      <w:i/>
      <w:color w:val="2F5496" w:themeColor="accent1" w:themeShade="BF"/>
      <w:sz w:val="32"/>
      <w:lang w:eastAsia="fr-FR"/>
    </w:rPr>
  </w:style>
  <w:style w:type="paragraph" w:styleId="Listepuces">
    <w:name w:val="List Bullet"/>
    <w:basedOn w:val="Normal"/>
    <w:uiPriority w:val="99"/>
    <w:unhideWhenUsed/>
    <w:rsid w:val="00CA3F28"/>
    <w:pPr>
      <w:numPr>
        <w:numId w:val="4"/>
      </w:numPr>
    </w:pPr>
    <w:rPr>
      <w:rFonts w:ascii="Calibri" w:hAnsi="Calibri"/>
    </w:rPr>
  </w:style>
  <w:style w:type="table" w:customStyle="1" w:styleId="Grilledutableau6">
    <w:name w:val="Grille du tableau6"/>
    <w:basedOn w:val="TableauNormal"/>
    <w:next w:val="Grilledutableau"/>
    <w:uiPriority w:val="39"/>
    <w:rsid w:val="00CA3F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locked/>
    <w:rsid w:val="00CA3F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A3F28"/>
    <w:rPr>
      <w:sz w:val="16"/>
      <w:szCs w:val="16"/>
    </w:rPr>
  </w:style>
  <w:style w:type="paragraph" w:styleId="Lgende">
    <w:name w:val="caption"/>
    <w:basedOn w:val="Normal"/>
    <w:next w:val="Normal"/>
    <w:unhideWhenUsed/>
    <w:qFormat/>
    <w:rsid w:val="00CA3F28"/>
    <w:pPr>
      <w:spacing w:after="200"/>
    </w:pPr>
    <w:rPr>
      <w:i/>
      <w:iCs/>
      <w:color w:val="44546A" w:themeColor="text2"/>
      <w:sz w:val="18"/>
      <w:szCs w:val="18"/>
    </w:rPr>
  </w:style>
  <w:style w:type="paragraph" w:customStyle="1" w:styleId="m-8866563032392294644m2217639567213500834msolistparagraph">
    <w:name w:val="m_-8866563032392294644m_2217639567213500834msolistparagraph"/>
    <w:basedOn w:val="Normal"/>
    <w:rsid w:val="00CA3F28"/>
    <w:pPr>
      <w:spacing w:before="100" w:beforeAutospacing="1" w:after="100" w:afterAutospacing="1"/>
      <w:jc w:val="left"/>
    </w:pPr>
    <w:rPr>
      <w:rFonts w:ascii="Calibri" w:eastAsiaTheme="minorHAnsi" w:hAnsi="Calibri"/>
      <w:sz w:val="20"/>
    </w:rPr>
  </w:style>
  <w:style w:type="character" w:customStyle="1" w:styleId="slbtemplatetag">
    <w:name w:val="slb_template_tag"/>
    <w:basedOn w:val="Policepardfaut"/>
    <w:rsid w:val="00CA3F28"/>
  </w:style>
  <w:style w:type="character" w:styleId="Lienhypertextesuivivisit">
    <w:name w:val="FollowedHyperlink"/>
    <w:basedOn w:val="Policepardfaut"/>
    <w:uiPriority w:val="99"/>
    <w:semiHidden/>
    <w:unhideWhenUsed/>
    <w:rsid w:val="00CA3F28"/>
    <w:rPr>
      <w:color w:val="954F72" w:themeColor="followedHyperlink"/>
      <w:u w:val="single"/>
    </w:rPr>
  </w:style>
  <w:style w:type="paragraph" w:customStyle="1" w:styleId="Default">
    <w:name w:val="Default"/>
    <w:rsid w:val="00CA3F28"/>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hgkelc">
    <w:name w:val="hgkelc"/>
    <w:basedOn w:val="Policepardfaut"/>
    <w:rsid w:val="00CA3F28"/>
  </w:style>
  <w:style w:type="character" w:customStyle="1" w:styleId="Mentionnonrsolue1">
    <w:name w:val="Mention non résolue1"/>
    <w:basedOn w:val="Policepardfaut"/>
    <w:uiPriority w:val="99"/>
    <w:semiHidden/>
    <w:unhideWhenUsed/>
    <w:rsid w:val="00CA3F28"/>
    <w:rPr>
      <w:color w:val="605E5C"/>
      <w:shd w:val="clear" w:color="auto" w:fill="E1DFDD"/>
    </w:rPr>
  </w:style>
  <w:style w:type="character" w:customStyle="1" w:styleId="lrzxr">
    <w:name w:val="lrzxr"/>
    <w:basedOn w:val="Policepardfaut"/>
    <w:rsid w:val="00CA3F28"/>
  </w:style>
  <w:style w:type="paragraph" w:styleId="Liste">
    <w:name w:val="List"/>
    <w:basedOn w:val="Normal"/>
    <w:uiPriority w:val="99"/>
    <w:unhideWhenUsed/>
    <w:rsid w:val="00CA3F28"/>
    <w:pPr>
      <w:ind w:left="283" w:hanging="283"/>
    </w:pPr>
  </w:style>
  <w:style w:type="paragraph" w:styleId="Salutations">
    <w:name w:val="Salutation"/>
    <w:basedOn w:val="Normal"/>
    <w:next w:val="Normal"/>
    <w:link w:val="SalutationsCar"/>
    <w:uiPriority w:val="99"/>
    <w:unhideWhenUsed/>
    <w:rsid w:val="00CA3F28"/>
  </w:style>
  <w:style w:type="character" w:customStyle="1" w:styleId="SalutationsCar">
    <w:name w:val="Salutations Car"/>
    <w:basedOn w:val="Policepardfaut"/>
    <w:link w:val="Salutations"/>
    <w:uiPriority w:val="99"/>
    <w:rsid w:val="00CA3F28"/>
    <w:rPr>
      <w:rFonts w:ascii="Calibri Light" w:eastAsia="Times New Roman" w:hAnsi="Calibri Light" w:cs="Times New Roman"/>
      <w:szCs w:val="24"/>
      <w:lang w:eastAsia="fr-FR"/>
    </w:rPr>
  </w:style>
  <w:style w:type="paragraph" w:styleId="Listepuces2">
    <w:name w:val="List Bullet 2"/>
    <w:basedOn w:val="Normal"/>
    <w:uiPriority w:val="99"/>
    <w:unhideWhenUsed/>
    <w:rsid w:val="00CA3F28"/>
    <w:pPr>
      <w:numPr>
        <w:numId w:val="5"/>
      </w:numPr>
    </w:pPr>
  </w:style>
  <w:style w:type="paragraph" w:customStyle="1" w:styleId="Adressedest">
    <w:name w:val="Adresse dest."/>
    <w:basedOn w:val="Normal"/>
    <w:rsid w:val="00CA3F28"/>
  </w:style>
  <w:style w:type="paragraph" w:styleId="Signature">
    <w:name w:val="Signature"/>
    <w:basedOn w:val="Normal"/>
    <w:link w:val="SignatureCar"/>
    <w:uiPriority w:val="99"/>
    <w:unhideWhenUsed/>
    <w:rsid w:val="00CA3F28"/>
    <w:pPr>
      <w:ind w:left="4252"/>
    </w:pPr>
  </w:style>
  <w:style w:type="character" w:customStyle="1" w:styleId="SignatureCar">
    <w:name w:val="Signature Car"/>
    <w:basedOn w:val="Policepardfaut"/>
    <w:link w:val="Signature"/>
    <w:uiPriority w:val="99"/>
    <w:rsid w:val="00CA3F28"/>
    <w:rPr>
      <w:rFonts w:ascii="Calibri Light" w:eastAsia="Times New Roman" w:hAnsi="Calibri Light" w:cs="Times New Roman"/>
      <w:szCs w:val="24"/>
      <w:lang w:eastAsia="fr-FR"/>
    </w:rPr>
  </w:style>
  <w:style w:type="paragraph" w:customStyle="1" w:styleId="Lignederfrence">
    <w:name w:val="Ligne de référence"/>
    <w:basedOn w:val="Corpsdetexte"/>
    <w:rsid w:val="00CA3F28"/>
  </w:style>
  <w:style w:type="paragraph" w:styleId="Retrait1religne">
    <w:name w:val="Body Text First Indent"/>
    <w:basedOn w:val="Corpsdetexte"/>
    <w:link w:val="Retrait1religneCar"/>
    <w:uiPriority w:val="99"/>
    <w:unhideWhenUsed/>
    <w:rsid w:val="00CA3F28"/>
    <w:pPr>
      <w:tabs>
        <w:tab w:val="clear" w:pos="709"/>
        <w:tab w:val="clear" w:pos="1559"/>
        <w:tab w:val="clear" w:pos="2268"/>
        <w:tab w:val="clear" w:pos="2977"/>
        <w:tab w:val="clear" w:pos="3686"/>
        <w:tab w:val="clear" w:pos="4394"/>
        <w:tab w:val="clear" w:pos="8789"/>
      </w:tabs>
      <w:spacing w:before="0" w:after="0"/>
      <w:ind w:firstLine="360"/>
      <w:jc w:val="both"/>
    </w:pPr>
    <w:rPr>
      <w:rFonts w:ascii="Calibri Light" w:eastAsia="Times New Roman" w:hAnsi="Calibri Light"/>
      <w:sz w:val="22"/>
      <w:szCs w:val="24"/>
      <w:lang w:val="fr-FR" w:eastAsia="fr-FR"/>
    </w:rPr>
  </w:style>
  <w:style w:type="character" w:customStyle="1" w:styleId="Retrait1religneCar">
    <w:name w:val="Retrait 1re ligne Car"/>
    <w:basedOn w:val="CorpsdetexteCar"/>
    <w:link w:val="Retrait1religne"/>
    <w:uiPriority w:val="99"/>
    <w:rsid w:val="00CA3F28"/>
    <w:rPr>
      <w:rFonts w:ascii="Calibri Light" w:eastAsia="Times New Roman" w:hAnsi="Calibri Light" w:cs="Times New Roman"/>
      <w:sz w:val="20"/>
      <w:szCs w:val="24"/>
      <w:lang w:val="en-GB" w:eastAsia="fr-FR"/>
    </w:rPr>
  </w:style>
  <w:style w:type="paragraph" w:customStyle="1" w:styleId="m-8866563032392294644m2217639567213500834msonormal">
    <w:name w:val="m_-8866563032392294644m_2217639567213500834msonormal"/>
    <w:basedOn w:val="Normal"/>
    <w:rsid w:val="00B43249"/>
    <w:pPr>
      <w:spacing w:before="100" w:beforeAutospacing="1" w:after="100" w:afterAutospacing="1"/>
      <w:jc w:val="left"/>
    </w:pPr>
    <w:rPr>
      <w:rFonts w:ascii="Calibri" w:eastAsiaTheme="minorHAnsi" w:hAnsi="Calibri"/>
      <w:sz w:val="20"/>
    </w:rPr>
  </w:style>
  <w:style w:type="paragraph" w:styleId="Formuledepolitesse">
    <w:name w:val="Closing"/>
    <w:basedOn w:val="Normal"/>
    <w:link w:val="FormuledepolitesseCar"/>
    <w:uiPriority w:val="99"/>
    <w:unhideWhenUsed/>
    <w:rsid w:val="00B43249"/>
    <w:pPr>
      <w:ind w:left="4252"/>
    </w:pPr>
  </w:style>
  <w:style w:type="character" w:customStyle="1" w:styleId="FormuledepolitesseCar">
    <w:name w:val="Formule de politesse Car"/>
    <w:basedOn w:val="Policepardfaut"/>
    <w:link w:val="Formuledepolitesse"/>
    <w:uiPriority w:val="99"/>
    <w:rsid w:val="00B43249"/>
    <w:rPr>
      <w:rFonts w:ascii="Calibri Light" w:eastAsia="Times New Roman" w:hAnsi="Calibri Light" w:cs="Times New Roman"/>
      <w:szCs w:val="24"/>
      <w:lang w:eastAsia="fr-FR"/>
    </w:rPr>
  </w:style>
  <w:style w:type="character" w:customStyle="1" w:styleId="Mentionnonrsolue2">
    <w:name w:val="Mention non résolue2"/>
    <w:basedOn w:val="Policepardfaut"/>
    <w:uiPriority w:val="99"/>
    <w:semiHidden/>
    <w:unhideWhenUsed/>
    <w:rsid w:val="00356AF4"/>
    <w:rPr>
      <w:color w:val="605E5C"/>
      <w:shd w:val="clear" w:color="auto" w:fill="E1DFDD"/>
    </w:rPr>
  </w:style>
  <w:style w:type="paragraph" w:styleId="Liste2">
    <w:name w:val="List 2"/>
    <w:basedOn w:val="Normal"/>
    <w:uiPriority w:val="99"/>
    <w:unhideWhenUsed/>
    <w:rsid w:val="005F4FDD"/>
    <w:pPr>
      <w:ind w:left="566" w:hanging="283"/>
    </w:pPr>
  </w:style>
  <w:style w:type="paragraph" w:styleId="Listecontinue">
    <w:name w:val="List Continue"/>
    <w:basedOn w:val="Normal"/>
    <w:uiPriority w:val="99"/>
    <w:unhideWhenUsed/>
    <w:rsid w:val="005F4FDD"/>
    <w:pPr>
      <w:spacing w:after="120"/>
      <w:ind w:left="283"/>
    </w:pPr>
  </w:style>
  <w:style w:type="paragraph" w:styleId="Retraitcorpsdetexte">
    <w:name w:val="Body Text Indent"/>
    <w:basedOn w:val="Normal"/>
    <w:link w:val="RetraitcorpsdetexteCar"/>
    <w:uiPriority w:val="99"/>
    <w:unhideWhenUsed/>
    <w:rsid w:val="005F4FDD"/>
    <w:pPr>
      <w:spacing w:after="120"/>
      <w:ind w:left="283"/>
    </w:pPr>
  </w:style>
  <w:style w:type="character" w:customStyle="1" w:styleId="RetraitcorpsdetexteCar">
    <w:name w:val="Retrait corps de texte Car"/>
    <w:basedOn w:val="Policepardfaut"/>
    <w:link w:val="Retraitcorpsdetexte"/>
    <w:uiPriority w:val="99"/>
    <w:rsid w:val="005F4FDD"/>
    <w:rPr>
      <w:rFonts w:ascii="Calibri Light" w:eastAsia="Times New Roman" w:hAnsi="Calibri Light" w:cs="Times New Roman"/>
      <w:szCs w:val="24"/>
      <w:lang w:eastAsia="fr-FR"/>
    </w:rPr>
  </w:style>
  <w:style w:type="paragraph" w:styleId="Retraitcorpset1relig">
    <w:name w:val="Body Text First Indent 2"/>
    <w:basedOn w:val="Retraitcorpsdetexte"/>
    <w:link w:val="Retraitcorpset1religCar"/>
    <w:uiPriority w:val="99"/>
    <w:unhideWhenUsed/>
    <w:rsid w:val="005F4FDD"/>
    <w:pPr>
      <w:spacing w:after="0"/>
      <w:ind w:left="360" w:firstLine="360"/>
    </w:pPr>
  </w:style>
  <w:style w:type="character" w:customStyle="1" w:styleId="Retraitcorpset1religCar">
    <w:name w:val="Retrait corps et 1re lig. Car"/>
    <w:basedOn w:val="RetraitcorpsdetexteCar"/>
    <w:link w:val="Retraitcorpset1relig"/>
    <w:uiPriority w:val="99"/>
    <w:rsid w:val="005F4FDD"/>
    <w:rPr>
      <w:rFonts w:ascii="Calibri Light" w:eastAsia="Times New Roman" w:hAnsi="Calibri Light" w:cs="Times New Roman"/>
      <w:szCs w:val="24"/>
      <w:lang w:eastAsia="fr-FR"/>
    </w:rPr>
  </w:style>
  <w:style w:type="character" w:customStyle="1" w:styleId="Mentionnonrsolue3">
    <w:name w:val="Mention non résolue3"/>
    <w:basedOn w:val="Policepardfaut"/>
    <w:uiPriority w:val="99"/>
    <w:semiHidden/>
    <w:unhideWhenUsed/>
    <w:rsid w:val="009B7F68"/>
    <w:rPr>
      <w:color w:val="605E5C"/>
      <w:shd w:val="clear" w:color="auto" w:fill="E1DFDD"/>
    </w:rPr>
  </w:style>
  <w:style w:type="character" w:customStyle="1" w:styleId="Mentionnonrsolue4">
    <w:name w:val="Mention non résolue4"/>
    <w:basedOn w:val="Policepardfaut"/>
    <w:uiPriority w:val="99"/>
    <w:semiHidden/>
    <w:unhideWhenUsed/>
    <w:rsid w:val="00A65840"/>
    <w:rPr>
      <w:color w:val="605E5C"/>
      <w:shd w:val="clear" w:color="auto" w:fill="E1DFDD"/>
    </w:rPr>
  </w:style>
  <w:style w:type="paragraph" w:styleId="NormalWeb">
    <w:name w:val="Normal (Web)"/>
    <w:basedOn w:val="Normal"/>
    <w:uiPriority w:val="99"/>
    <w:semiHidden/>
    <w:unhideWhenUsed/>
    <w:rsid w:val="005C555A"/>
    <w:pPr>
      <w:spacing w:before="100" w:beforeAutospacing="1" w:after="100" w:afterAutospacing="1"/>
      <w:contextualSpacing w:val="0"/>
      <w:jc w:val="left"/>
    </w:pPr>
    <w:rPr>
      <w:rFonts w:ascii="Times New Roman" w:hAnsi="Times New Roman"/>
      <w:sz w:val="24"/>
    </w:rPr>
  </w:style>
  <w:style w:type="character" w:customStyle="1" w:styleId="Mentionnonrsolue5">
    <w:name w:val="Mention non résolue5"/>
    <w:basedOn w:val="Policepardfaut"/>
    <w:uiPriority w:val="99"/>
    <w:semiHidden/>
    <w:unhideWhenUsed/>
    <w:rsid w:val="008C4CEA"/>
    <w:rPr>
      <w:color w:val="605E5C"/>
      <w:shd w:val="clear" w:color="auto" w:fill="E1DFDD"/>
    </w:rPr>
  </w:style>
  <w:style w:type="character" w:customStyle="1" w:styleId="Mentionnonrsolue6">
    <w:name w:val="Mention non résolue6"/>
    <w:basedOn w:val="Policepardfaut"/>
    <w:uiPriority w:val="99"/>
    <w:semiHidden/>
    <w:unhideWhenUsed/>
    <w:rsid w:val="005E296E"/>
    <w:rPr>
      <w:color w:val="605E5C"/>
      <w:shd w:val="clear" w:color="auto" w:fill="E1DFDD"/>
    </w:rPr>
  </w:style>
  <w:style w:type="character" w:customStyle="1" w:styleId="Mentionnonrsolue7">
    <w:name w:val="Mention non résolue7"/>
    <w:basedOn w:val="Policepardfaut"/>
    <w:uiPriority w:val="99"/>
    <w:semiHidden/>
    <w:unhideWhenUsed/>
    <w:rsid w:val="00DE0480"/>
    <w:rPr>
      <w:color w:val="605E5C"/>
      <w:shd w:val="clear" w:color="auto" w:fill="E1DFDD"/>
    </w:rPr>
  </w:style>
  <w:style w:type="character" w:styleId="lev">
    <w:name w:val="Strong"/>
    <w:basedOn w:val="Policepardfaut"/>
    <w:uiPriority w:val="22"/>
    <w:qFormat/>
    <w:rsid w:val="005C65BD"/>
    <w:rPr>
      <w:b/>
      <w:bCs/>
    </w:rPr>
  </w:style>
  <w:style w:type="paragraph" w:customStyle="1" w:styleId="Normal1">
    <w:name w:val="Normal 1"/>
    <w:basedOn w:val="Normal"/>
    <w:qFormat/>
    <w:rsid w:val="00640368"/>
    <w:pPr>
      <w:autoSpaceDN w:val="0"/>
      <w:contextualSpacing w:val="0"/>
    </w:pPr>
    <w:rPr>
      <w:rFonts w:cs="Calibri Light"/>
      <w:szCs w:val="22"/>
    </w:rPr>
  </w:style>
  <w:style w:type="character" w:styleId="Mentionnonrsolue">
    <w:name w:val="Unresolved Mention"/>
    <w:basedOn w:val="Policepardfaut"/>
    <w:uiPriority w:val="99"/>
    <w:semiHidden/>
    <w:unhideWhenUsed/>
    <w:rsid w:val="00C71C23"/>
    <w:rPr>
      <w:color w:val="605E5C"/>
      <w:shd w:val="clear" w:color="auto" w:fill="E1DFDD"/>
    </w:rPr>
  </w:style>
  <w:style w:type="paragraph" w:styleId="Citation">
    <w:name w:val="Quote"/>
    <w:basedOn w:val="Normal"/>
    <w:next w:val="Normal"/>
    <w:link w:val="CitationCar"/>
    <w:uiPriority w:val="29"/>
    <w:qFormat/>
    <w:rsid w:val="006974D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6974DF"/>
    <w:rPr>
      <w:rFonts w:ascii="Calibri Light" w:eastAsia="Times New Roman" w:hAnsi="Calibri Light" w:cs="Times New Roman"/>
      <w:i/>
      <w:iCs/>
      <w:color w:val="404040" w:themeColor="text1" w:themeTint="BF"/>
      <w:szCs w:val="24"/>
      <w:lang w:eastAsia="fr-FR"/>
    </w:rPr>
  </w:style>
  <w:style w:type="character" w:styleId="Accentuationintense">
    <w:name w:val="Intense Emphasis"/>
    <w:uiPriority w:val="21"/>
    <w:qFormat/>
    <w:rsid w:val="00A535E5"/>
    <w:rPr>
      <w:rFonts w:ascii="Calibri Light" w:hAnsi="Calibri Light" w:cs="Calibri Light" w:hint="default"/>
      <w:b/>
      <w:bCs w:val="0"/>
      <w:color w:val="005571"/>
      <w:sz w:val="22"/>
      <w:szCs w:val="22"/>
    </w:rPr>
  </w:style>
  <w:style w:type="character" w:styleId="Accentuationlgre">
    <w:name w:val="Subtle Emphasis"/>
    <w:uiPriority w:val="19"/>
    <w:qFormat/>
    <w:rsid w:val="003449DB"/>
    <w:rPr>
      <w:color w:val="FFFFFF" w:themeColor="background1"/>
    </w:rPr>
  </w:style>
  <w:style w:type="paragraph" w:customStyle="1" w:styleId="Style10">
    <w:name w:val="Style 1."/>
    <w:basedOn w:val="Titre2"/>
    <w:qFormat/>
    <w:rsid w:val="003449DB"/>
    <w:pPr>
      <w:keepNext/>
      <w:widowControl w:val="0"/>
      <w:numPr>
        <w:numId w:val="15"/>
      </w:numPr>
      <w:autoSpaceDE w:val="0"/>
      <w:autoSpaceDN w:val="0"/>
      <w:spacing w:before="120" w:after="60"/>
      <w:contextualSpacing w:val="0"/>
    </w:pPr>
    <w:rPr>
      <w:rFonts w:ascii="Calibri Light" w:eastAsia="Times New Roman" w:hAnsi="Calibri Light"/>
      <w:bCs/>
      <w:caps w:val="0"/>
      <w:color w:val="005571"/>
      <w:kern w:val="28"/>
      <w:szCs w:val="28"/>
      <w:lang w:eastAsia="fr-FR"/>
    </w:rPr>
  </w:style>
  <w:style w:type="character" w:customStyle="1" w:styleId="Titre5Car">
    <w:name w:val="Titre 5 Car"/>
    <w:basedOn w:val="Policepardfaut"/>
    <w:link w:val="Titre5"/>
    <w:uiPriority w:val="99"/>
    <w:rsid w:val="00A070DB"/>
    <w:rPr>
      <w:rFonts w:asciiTheme="majorHAnsi" w:eastAsia="Times New Roman" w:hAnsiTheme="majorHAnsi" w:cstheme="majorHAnsi"/>
      <w:lang w:eastAsia="fr-FR"/>
    </w:rPr>
  </w:style>
  <w:style w:type="character" w:customStyle="1" w:styleId="Titre6Car">
    <w:name w:val="Titre 6 Car"/>
    <w:basedOn w:val="Policepardfaut"/>
    <w:link w:val="Titre6"/>
    <w:uiPriority w:val="99"/>
    <w:rsid w:val="00A070DB"/>
    <w:rPr>
      <w:rFonts w:asciiTheme="majorHAnsi" w:eastAsia="Times New Roman" w:hAnsiTheme="majorHAnsi" w:cstheme="majorHAnsi"/>
      <w:i/>
      <w:iCs/>
      <w:lang w:eastAsia="fr-FR"/>
    </w:rPr>
  </w:style>
  <w:style w:type="character" w:customStyle="1" w:styleId="Titre7Car">
    <w:name w:val="Titre 7 Car"/>
    <w:basedOn w:val="Policepardfaut"/>
    <w:link w:val="Titre7"/>
    <w:uiPriority w:val="99"/>
    <w:rsid w:val="00A070DB"/>
    <w:rPr>
      <w:rFonts w:asciiTheme="majorHAnsi" w:eastAsia="Times New Roman" w:hAnsiTheme="majorHAnsi" w:cstheme="majorHAnsi"/>
      <w:sz w:val="20"/>
      <w:szCs w:val="20"/>
      <w:lang w:eastAsia="fr-FR"/>
    </w:rPr>
  </w:style>
  <w:style w:type="character" w:customStyle="1" w:styleId="Titre8Car">
    <w:name w:val="Titre 8 Car"/>
    <w:basedOn w:val="Policepardfaut"/>
    <w:link w:val="Titre8"/>
    <w:uiPriority w:val="99"/>
    <w:rsid w:val="00A070DB"/>
    <w:rPr>
      <w:rFonts w:asciiTheme="majorHAnsi" w:eastAsia="Times New Roman" w:hAnsiTheme="majorHAnsi" w:cstheme="majorHAnsi"/>
      <w:i/>
      <w:iCs/>
      <w:sz w:val="20"/>
      <w:szCs w:val="20"/>
      <w:lang w:eastAsia="fr-FR"/>
    </w:rPr>
  </w:style>
  <w:style w:type="character" w:customStyle="1" w:styleId="Titre9Car">
    <w:name w:val="Titre 9 Car"/>
    <w:basedOn w:val="Policepardfaut"/>
    <w:link w:val="Titre9"/>
    <w:uiPriority w:val="99"/>
    <w:rsid w:val="00A070DB"/>
    <w:rPr>
      <w:rFonts w:asciiTheme="majorHAnsi" w:eastAsia="Times New Roman" w:hAnsiTheme="majorHAnsi" w:cstheme="majorHAnsi"/>
      <w:i/>
      <w:iCs/>
      <w:sz w:val="18"/>
      <w:szCs w:val="18"/>
      <w:lang w:eastAsia="fr-FR"/>
    </w:rPr>
  </w:style>
  <w:style w:type="paragraph" w:customStyle="1" w:styleId="Style1">
    <w:name w:val="Style 1"/>
    <w:basedOn w:val="Style10"/>
    <w:qFormat/>
    <w:rsid w:val="00A070DB"/>
    <w:pPr>
      <w:numPr>
        <w:ilvl w:val="2"/>
        <w:numId w:val="1"/>
      </w:numPr>
      <w:outlineLvl w:val="2"/>
    </w:pPr>
    <w:rPr>
      <w:rFonts w:asciiTheme="majorHAnsi" w:hAnsiTheme="majorHAnsi"/>
      <w:color w:val="1F3864" w:themeColor="accent1" w:themeShade="80"/>
      <w:kern w:val="0"/>
      <w:szCs w:val="22"/>
    </w:rPr>
  </w:style>
  <w:style w:type="paragraph" w:styleId="Rvision">
    <w:name w:val="Revision"/>
    <w:hidden/>
    <w:uiPriority w:val="99"/>
    <w:semiHidden/>
    <w:rsid w:val="00BD2FDC"/>
    <w:pPr>
      <w:spacing w:after="0" w:line="240" w:lineRule="auto"/>
    </w:pPr>
    <w:rPr>
      <w:rFonts w:ascii="Calibri Light" w:eastAsia="Times New Roman" w:hAnsi="Calibri Light" w:cs="Times New Roman"/>
      <w:szCs w:val="24"/>
      <w:lang w:eastAsia="fr-FR"/>
    </w:rPr>
  </w:style>
  <w:style w:type="paragraph" w:customStyle="1" w:styleId="StyleA">
    <w:name w:val="Style A"/>
    <w:basedOn w:val="Normal"/>
    <w:qFormat/>
    <w:rsid w:val="001260A2"/>
    <w:pPr>
      <w:autoSpaceDN w:val="0"/>
      <w:ind w:left="1069" w:hanging="360"/>
      <w:outlineLvl w:val="1"/>
    </w:pPr>
    <w:rPr>
      <w:rFonts w:eastAsia="Calibri" w:cs="Calibri Light"/>
      <w:b/>
      <w:caps/>
      <w:color w:val="A50021"/>
      <w:szCs w:val="22"/>
      <w:u w:val="single"/>
      <w:lang w:eastAsia="en-US"/>
    </w:rPr>
  </w:style>
  <w:style w:type="paragraph" w:customStyle="1" w:styleId="Style11">
    <w:name w:val="Style1"/>
    <w:basedOn w:val="Paragraphedeliste"/>
    <w:qFormat/>
    <w:rsid w:val="001260A2"/>
    <w:pPr>
      <w:widowControl w:val="0"/>
      <w:autoSpaceDE w:val="0"/>
      <w:autoSpaceDN w:val="0"/>
      <w:ind w:left="0"/>
    </w:pPr>
    <w:rPr>
      <w:rFonts w:asciiTheme="majorHAnsi" w:eastAsia="Times New Roman" w:hAnsiTheme="majorHAnsi" w:cstheme="maj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722">
      <w:bodyDiv w:val="1"/>
      <w:marLeft w:val="0"/>
      <w:marRight w:val="0"/>
      <w:marTop w:val="0"/>
      <w:marBottom w:val="0"/>
      <w:divBdr>
        <w:top w:val="none" w:sz="0" w:space="0" w:color="auto"/>
        <w:left w:val="none" w:sz="0" w:space="0" w:color="auto"/>
        <w:bottom w:val="none" w:sz="0" w:space="0" w:color="auto"/>
        <w:right w:val="none" w:sz="0" w:space="0" w:color="auto"/>
      </w:divBdr>
    </w:div>
    <w:div w:id="7174496">
      <w:bodyDiv w:val="1"/>
      <w:marLeft w:val="0"/>
      <w:marRight w:val="0"/>
      <w:marTop w:val="0"/>
      <w:marBottom w:val="0"/>
      <w:divBdr>
        <w:top w:val="none" w:sz="0" w:space="0" w:color="auto"/>
        <w:left w:val="none" w:sz="0" w:space="0" w:color="auto"/>
        <w:bottom w:val="none" w:sz="0" w:space="0" w:color="auto"/>
        <w:right w:val="none" w:sz="0" w:space="0" w:color="auto"/>
      </w:divBdr>
    </w:div>
    <w:div w:id="25110223">
      <w:bodyDiv w:val="1"/>
      <w:marLeft w:val="0"/>
      <w:marRight w:val="0"/>
      <w:marTop w:val="0"/>
      <w:marBottom w:val="0"/>
      <w:divBdr>
        <w:top w:val="none" w:sz="0" w:space="0" w:color="auto"/>
        <w:left w:val="none" w:sz="0" w:space="0" w:color="auto"/>
        <w:bottom w:val="none" w:sz="0" w:space="0" w:color="auto"/>
        <w:right w:val="none" w:sz="0" w:space="0" w:color="auto"/>
      </w:divBdr>
    </w:div>
    <w:div w:id="36467476">
      <w:bodyDiv w:val="1"/>
      <w:marLeft w:val="0"/>
      <w:marRight w:val="0"/>
      <w:marTop w:val="0"/>
      <w:marBottom w:val="0"/>
      <w:divBdr>
        <w:top w:val="none" w:sz="0" w:space="0" w:color="auto"/>
        <w:left w:val="none" w:sz="0" w:space="0" w:color="auto"/>
        <w:bottom w:val="none" w:sz="0" w:space="0" w:color="auto"/>
        <w:right w:val="none" w:sz="0" w:space="0" w:color="auto"/>
      </w:divBdr>
    </w:div>
    <w:div w:id="47805198">
      <w:bodyDiv w:val="1"/>
      <w:marLeft w:val="0"/>
      <w:marRight w:val="0"/>
      <w:marTop w:val="0"/>
      <w:marBottom w:val="0"/>
      <w:divBdr>
        <w:top w:val="none" w:sz="0" w:space="0" w:color="auto"/>
        <w:left w:val="none" w:sz="0" w:space="0" w:color="auto"/>
        <w:bottom w:val="none" w:sz="0" w:space="0" w:color="auto"/>
        <w:right w:val="none" w:sz="0" w:space="0" w:color="auto"/>
      </w:divBdr>
    </w:div>
    <w:div w:id="48235287">
      <w:bodyDiv w:val="1"/>
      <w:marLeft w:val="0"/>
      <w:marRight w:val="0"/>
      <w:marTop w:val="0"/>
      <w:marBottom w:val="0"/>
      <w:divBdr>
        <w:top w:val="none" w:sz="0" w:space="0" w:color="auto"/>
        <w:left w:val="none" w:sz="0" w:space="0" w:color="auto"/>
        <w:bottom w:val="none" w:sz="0" w:space="0" w:color="auto"/>
        <w:right w:val="none" w:sz="0" w:space="0" w:color="auto"/>
      </w:divBdr>
    </w:div>
    <w:div w:id="53236536">
      <w:bodyDiv w:val="1"/>
      <w:marLeft w:val="0"/>
      <w:marRight w:val="0"/>
      <w:marTop w:val="0"/>
      <w:marBottom w:val="0"/>
      <w:divBdr>
        <w:top w:val="none" w:sz="0" w:space="0" w:color="auto"/>
        <w:left w:val="none" w:sz="0" w:space="0" w:color="auto"/>
        <w:bottom w:val="none" w:sz="0" w:space="0" w:color="auto"/>
        <w:right w:val="none" w:sz="0" w:space="0" w:color="auto"/>
      </w:divBdr>
    </w:div>
    <w:div w:id="77026775">
      <w:bodyDiv w:val="1"/>
      <w:marLeft w:val="0"/>
      <w:marRight w:val="0"/>
      <w:marTop w:val="0"/>
      <w:marBottom w:val="0"/>
      <w:divBdr>
        <w:top w:val="none" w:sz="0" w:space="0" w:color="auto"/>
        <w:left w:val="none" w:sz="0" w:space="0" w:color="auto"/>
        <w:bottom w:val="none" w:sz="0" w:space="0" w:color="auto"/>
        <w:right w:val="none" w:sz="0" w:space="0" w:color="auto"/>
      </w:divBdr>
    </w:div>
    <w:div w:id="89356993">
      <w:bodyDiv w:val="1"/>
      <w:marLeft w:val="0"/>
      <w:marRight w:val="0"/>
      <w:marTop w:val="0"/>
      <w:marBottom w:val="0"/>
      <w:divBdr>
        <w:top w:val="none" w:sz="0" w:space="0" w:color="auto"/>
        <w:left w:val="none" w:sz="0" w:space="0" w:color="auto"/>
        <w:bottom w:val="none" w:sz="0" w:space="0" w:color="auto"/>
        <w:right w:val="none" w:sz="0" w:space="0" w:color="auto"/>
      </w:divBdr>
    </w:div>
    <w:div w:id="91511344">
      <w:bodyDiv w:val="1"/>
      <w:marLeft w:val="0"/>
      <w:marRight w:val="0"/>
      <w:marTop w:val="0"/>
      <w:marBottom w:val="0"/>
      <w:divBdr>
        <w:top w:val="none" w:sz="0" w:space="0" w:color="auto"/>
        <w:left w:val="none" w:sz="0" w:space="0" w:color="auto"/>
        <w:bottom w:val="none" w:sz="0" w:space="0" w:color="auto"/>
        <w:right w:val="none" w:sz="0" w:space="0" w:color="auto"/>
      </w:divBdr>
    </w:div>
    <w:div w:id="113445138">
      <w:bodyDiv w:val="1"/>
      <w:marLeft w:val="0"/>
      <w:marRight w:val="0"/>
      <w:marTop w:val="0"/>
      <w:marBottom w:val="0"/>
      <w:divBdr>
        <w:top w:val="none" w:sz="0" w:space="0" w:color="auto"/>
        <w:left w:val="none" w:sz="0" w:space="0" w:color="auto"/>
        <w:bottom w:val="none" w:sz="0" w:space="0" w:color="auto"/>
        <w:right w:val="none" w:sz="0" w:space="0" w:color="auto"/>
      </w:divBdr>
    </w:div>
    <w:div w:id="114566956">
      <w:bodyDiv w:val="1"/>
      <w:marLeft w:val="0"/>
      <w:marRight w:val="0"/>
      <w:marTop w:val="0"/>
      <w:marBottom w:val="0"/>
      <w:divBdr>
        <w:top w:val="none" w:sz="0" w:space="0" w:color="auto"/>
        <w:left w:val="none" w:sz="0" w:space="0" w:color="auto"/>
        <w:bottom w:val="none" w:sz="0" w:space="0" w:color="auto"/>
        <w:right w:val="none" w:sz="0" w:space="0" w:color="auto"/>
      </w:divBdr>
    </w:div>
    <w:div w:id="154877012">
      <w:bodyDiv w:val="1"/>
      <w:marLeft w:val="0"/>
      <w:marRight w:val="0"/>
      <w:marTop w:val="0"/>
      <w:marBottom w:val="0"/>
      <w:divBdr>
        <w:top w:val="none" w:sz="0" w:space="0" w:color="auto"/>
        <w:left w:val="none" w:sz="0" w:space="0" w:color="auto"/>
        <w:bottom w:val="none" w:sz="0" w:space="0" w:color="auto"/>
        <w:right w:val="none" w:sz="0" w:space="0" w:color="auto"/>
      </w:divBdr>
    </w:div>
    <w:div w:id="161042720">
      <w:bodyDiv w:val="1"/>
      <w:marLeft w:val="0"/>
      <w:marRight w:val="0"/>
      <w:marTop w:val="0"/>
      <w:marBottom w:val="0"/>
      <w:divBdr>
        <w:top w:val="none" w:sz="0" w:space="0" w:color="auto"/>
        <w:left w:val="none" w:sz="0" w:space="0" w:color="auto"/>
        <w:bottom w:val="none" w:sz="0" w:space="0" w:color="auto"/>
        <w:right w:val="none" w:sz="0" w:space="0" w:color="auto"/>
      </w:divBdr>
    </w:div>
    <w:div w:id="166793484">
      <w:bodyDiv w:val="1"/>
      <w:marLeft w:val="0"/>
      <w:marRight w:val="0"/>
      <w:marTop w:val="0"/>
      <w:marBottom w:val="0"/>
      <w:divBdr>
        <w:top w:val="none" w:sz="0" w:space="0" w:color="auto"/>
        <w:left w:val="none" w:sz="0" w:space="0" w:color="auto"/>
        <w:bottom w:val="none" w:sz="0" w:space="0" w:color="auto"/>
        <w:right w:val="none" w:sz="0" w:space="0" w:color="auto"/>
      </w:divBdr>
    </w:div>
    <w:div w:id="168913428">
      <w:bodyDiv w:val="1"/>
      <w:marLeft w:val="0"/>
      <w:marRight w:val="0"/>
      <w:marTop w:val="0"/>
      <w:marBottom w:val="0"/>
      <w:divBdr>
        <w:top w:val="none" w:sz="0" w:space="0" w:color="auto"/>
        <w:left w:val="none" w:sz="0" w:space="0" w:color="auto"/>
        <w:bottom w:val="none" w:sz="0" w:space="0" w:color="auto"/>
        <w:right w:val="none" w:sz="0" w:space="0" w:color="auto"/>
      </w:divBdr>
    </w:div>
    <w:div w:id="186872839">
      <w:bodyDiv w:val="1"/>
      <w:marLeft w:val="0"/>
      <w:marRight w:val="0"/>
      <w:marTop w:val="0"/>
      <w:marBottom w:val="0"/>
      <w:divBdr>
        <w:top w:val="none" w:sz="0" w:space="0" w:color="auto"/>
        <w:left w:val="none" w:sz="0" w:space="0" w:color="auto"/>
        <w:bottom w:val="none" w:sz="0" w:space="0" w:color="auto"/>
        <w:right w:val="none" w:sz="0" w:space="0" w:color="auto"/>
      </w:divBdr>
    </w:div>
    <w:div w:id="236012579">
      <w:bodyDiv w:val="1"/>
      <w:marLeft w:val="0"/>
      <w:marRight w:val="0"/>
      <w:marTop w:val="0"/>
      <w:marBottom w:val="0"/>
      <w:divBdr>
        <w:top w:val="none" w:sz="0" w:space="0" w:color="auto"/>
        <w:left w:val="none" w:sz="0" w:space="0" w:color="auto"/>
        <w:bottom w:val="none" w:sz="0" w:space="0" w:color="auto"/>
        <w:right w:val="none" w:sz="0" w:space="0" w:color="auto"/>
      </w:divBdr>
    </w:div>
    <w:div w:id="242767152">
      <w:bodyDiv w:val="1"/>
      <w:marLeft w:val="0"/>
      <w:marRight w:val="0"/>
      <w:marTop w:val="0"/>
      <w:marBottom w:val="0"/>
      <w:divBdr>
        <w:top w:val="none" w:sz="0" w:space="0" w:color="auto"/>
        <w:left w:val="none" w:sz="0" w:space="0" w:color="auto"/>
        <w:bottom w:val="none" w:sz="0" w:space="0" w:color="auto"/>
        <w:right w:val="none" w:sz="0" w:space="0" w:color="auto"/>
      </w:divBdr>
    </w:div>
    <w:div w:id="245116941">
      <w:bodyDiv w:val="1"/>
      <w:marLeft w:val="0"/>
      <w:marRight w:val="0"/>
      <w:marTop w:val="0"/>
      <w:marBottom w:val="0"/>
      <w:divBdr>
        <w:top w:val="none" w:sz="0" w:space="0" w:color="auto"/>
        <w:left w:val="none" w:sz="0" w:space="0" w:color="auto"/>
        <w:bottom w:val="none" w:sz="0" w:space="0" w:color="auto"/>
        <w:right w:val="none" w:sz="0" w:space="0" w:color="auto"/>
      </w:divBdr>
    </w:div>
    <w:div w:id="269747758">
      <w:bodyDiv w:val="1"/>
      <w:marLeft w:val="0"/>
      <w:marRight w:val="0"/>
      <w:marTop w:val="0"/>
      <w:marBottom w:val="0"/>
      <w:divBdr>
        <w:top w:val="none" w:sz="0" w:space="0" w:color="auto"/>
        <w:left w:val="none" w:sz="0" w:space="0" w:color="auto"/>
        <w:bottom w:val="none" w:sz="0" w:space="0" w:color="auto"/>
        <w:right w:val="none" w:sz="0" w:space="0" w:color="auto"/>
      </w:divBdr>
    </w:div>
    <w:div w:id="280304367">
      <w:bodyDiv w:val="1"/>
      <w:marLeft w:val="0"/>
      <w:marRight w:val="0"/>
      <w:marTop w:val="0"/>
      <w:marBottom w:val="0"/>
      <w:divBdr>
        <w:top w:val="none" w:sz="0" w:space="0" w:color="auto"/>
        <w:left w:val="none" w:sz="0" w:space="0" w:color="auto"/>
        <w:bottom w:val="none" w:sz="0" w:space="0" w:color="auto"/>
        <w:right w:val="none" w:sz="0" w:space="0" w:color="auto"/>
      </w:divBdr>
    </w:div>
    <w:div w:id="301738523">
      <w:bodyDiv w:val="1"/>
      <w:marLeft w:val="0"/>
      <w:marRight w:val="0"/>
      <w:marTop w:val="0"/>
      <w:marBottom w:val="0"/>
      <w:divBdr>
        <w:top w:val="none" w:sz="0" w:space="0" w:color="auto"/>
        <w:left w:val="none" w:sz="0" w:space="0" w:color="auto"/>
        <w:bottom w:val="none" w:sz="0" w:space="0" w:color="auto"/>
        <w:right w:val="none" w:sz="0" w:space="0" w:color="auto"/>
      </w:divBdr>
    </w:div>
    <w:div w:id="307128532">
      <w:bodyDiv w:val="1"/>
      <w:marLeft w:val="0"/>
      <w:marRight w:val="0"/>
      <w:marTop w:val="0"/>
      <w:marBottom w:val="0"/>
      <w:divBdr>
        <w:top w:val="none" w:sz="0" w:space="0" w:color="auto"/>
        <w:left w:val="none" w:sz="0" w:space="0" w:color="auto"/>
        <w:bottom w:val="none" w:sz="0" w:space="0" w:color="auto"/>
        <w:right w:val="none" w:sz="0" w:space="0" w:color="auto"/>
      </w:divBdr>
    </w:div>
    <w:div w:id="343896895">
      <w:bodyDiv w:val="1"/>
      <w:marLeft w:val="0"/>
      <w:marRight w:val="0"/>
      <w:marTop w:val="0"/>
      <w:marBottom w:val="0"/>
      <w:divBdr>
        <w:top w:val="none" w:sz="0" w:space="0" w:color="auto"/>
        <w:left w:val="none" w:sz="0" w:space="0" w:color="auto"/>
        <w:bottom w:val="none" w:sz="0" w:space="0" w:color="auto"/>
        <w:right w:val="none" w:sz="0" w:space="0" w:color="auto"/>
      </w:divBdr>
    </w:div>
    <w:div w:id="352809490">
      <w:bodyDiv w:val="1"/>
      <w:marLeft w:val="0"/>
      <w:marRight w:val="0"/>
      <w:marTop w:val="0"/>
      <w:marBottom w:val="0"/>
      <w:divBdr>
        <w:top w:val="none" w:sz="0" w:space="0" w:color="auto"/>
        <w:left w:val="none" w:sz="0" w:space="0" w:color="auto"/>
        <w:bottom w:val="none" w:sz="0" w:space="0" w:color="auto"/>
        <w:right w:val="none" w:sz="0" w:space="0" w:color="auto"/>
      </w:divBdr>
    </w:div>
    <w:div w:id="354111684">
      <w:bodyDiv w:val="1"/>
      <w:marLeft w:val="0"/>
      <w:marRight w:val="0"/>
      <w:marTop w:val="0"/>
      <w:marBottom w:val="0"/>
      <w:divBdr>
        <w:top w:val="none" w:sz="0" w:space="0" w:color="auto"/>
        <w:left w:val="none" w:sz="0" w:space="0" w:color="auto"/>
        <w:bottom w:val="none" w:sz="0" w:space="0" w:color="auto"/>
        <w:right w:val="none" w:sz="0" w:space="0" w:color="auto"/>
      </w:divBdr>
    </w:div>
    <w:div w:id="369260089">
      <w:bodyDiv w:val="1"/>
      <w:marLeft w:val="0"/>
      <w:marRight w:val="0"/>
      <w:marTop w:val="0"/>
      <w:marBottom w:val="0"/>
      <w:divBdr>
        <w:top w:val="none" w:sz="0" w:space="0" w:color="auto"/>
        <w:left w:val="none" w:sz="0" w:space="0" w:color="auto"/>
        <w:bottom w:val="none" w:sz="0" w:space="0" w:color="auto"/>
        <w:right w:val="none" w:sz="0" w:space="0" w:color="auto"/>
      </w:divBdr>
    </w:div>
    <w:div w:id="388697491">
      <w:bodyDiv w:val="1"/>
      <w:marLeft w:val="0"/>
      <w:marRight w:val="0"/>
      <w:marTop w:val="0"/>
      <w:marBottom w:val="0"/>
      <w:divBdr>
        <w:top w:val="none" w:sz="0" w:space="0" w:color="auto"/>
        <w:left w:val="none" w:sz="0" w:space="0" w:color="auto"/>
        <w:bottom w:val="none" w:sz="0" w:space="0" w:color="auto"/>
        <w:right w:val="none" w:sz="0" w:space="0" w:color="auto"/>
      </w:divBdr>
    </w:div>
    <w:div w:id="394209652">
      <w:bodyDiv w:val="1"/>
      <w:marLeft w:val="0"/>
      <w:marRight w:val="0"/>
      <w:marTop w:val="0"/>
      <w:marBottom w:val="0"/>
      <w:divBdr>
        <w:top w:val="none" w:sz="0" w:space="0" w:color="auto"/>
        <w:left w:val="none" w:sz="0" w:space="0" w:color="auto"/>
        <w:bottom w:val="none" w:sz="0" w:space="0" w:color="auto"/>
        <w:right w:val="none" w:sz="0" w:space="0" w:color="auto"/>
      </w:divBdr>
    </w:div>
    <w:div w:id="395979986">
      <w:bodyDiv w:val="1"/>
      <w:marLeft w:val="0"/>
      <w:marRight w:val="0"/>
      <w:marTop w:val="0"/>
      <w:marBottom w:val="0"/>
      <w:divBdr>
        <w:top w:val="none" w:sz="0" w:space="0" w:color="auto"/>
        <w:left w:val="none" w:sz="0" w:space="0" w:color="auto"/>
        <w:bottom w:val="none" w:sz="0" w:space="0" w:color="auto"/>
        <w:right w:val="none" w:sz="0" w:space="0" w:color="auto"/>
      </w:divBdr>
    </w:div>
    <w:div w:id="406224260">
      <w:bodyDiv w:val="1"/>
      <w:marLeft w:val="0"/>
      <w:marRight w:val="0"/>
      <w:marTop w:val="0"/>
      <w:marBottom w:val="0"/>
      <w:divBdr>
        <w:top w:val="none" w:sz="0" w:space="0" w:color="auto"/>
        <w:left w:val="none" w:sz="0" w:space="0" w:color="auto"/>
        <w:bottom w:val="none" w:sz="0" w:space="0" w:color="auto"/>
        <w:right w:val="none" w:sz="0" w:space="0" w:color="auto"/>
      </w:divBdr>
    </w:div>
    <w:div w:id="428815027">
      <w:bodyDiv w:val="1"/>
      <w:marLeft w:val="0"/>
      <w:marRight w:val="0"/>
      <w:marTop w:val="0"/>
      <w:marBottom w:val="0"/>
      <w:divBdr>
        <w:top w:val="none" w:sz="0" w:space="0" w:color="auto"/>
        <w:left w:val="none" w:sz="0" w:space="0" w:color="auto"/>
        <w:bottom w:val="none" w:sz="0" w:space="0" w:color="auto"/>
        <w:right w:val="none" w:sz="0" w:space="0" w:color="auto"/>
      </w:divBdr>
    </w:div>
    <w:div w:id="440757656">
      <w:bodyDiv w:val="1"/>
      <w:marLeft w:val="0"/>
      <w:marRight w:val="0"/>
      <w:marTop w:val="0"/>
      <w:marBottom w:val="0"/>
      <w:divBdr>
        <w:top w:val="none" w:sz="0" w:space="0" w:color="auto"/>
        <w:left w:val="none" w:sz="0" w:space="0" w:color="auto"/>
        <w:bottom w:val="none" w:sz="0" w:space="0" w:color="auto"/>
        <w:right w:val="none" w:sz="0" w:space="0" w:color="auto"/>
      </w:divBdr>
    </w:div>
    <w:div w:id="447700728">
      <w:bodyDiv w:val="1"/>
      <w:marLeft w:val="0"/>
      <w:marRight w:val="0"/>
      <w:marTop w:val="0"/>
      <w:marBottom w:val="0"/>
      <w:divBdr>
        <w:top w:val="none" w:sz="0" w:space="0" w:color="auto"/>
        <w:left w:val="none" w:sz="0" w:space="0" w:color="auto"/>
        <w:bottom w:val="none" w:sz="0" w:space="0" w:color="auto"/>
        <w:right w:val="none" w:sz="0" w:space="0" w:color="auto"/>
      </w:divBdr>
    </w:div>
    <w:div w:id="459735207">
      <w:bodyDiv w:val="1"/>
      <w:marLeft w:val="0"/>
      <w:marRight w:val="0"/>
      <w:marTop w:val="0"/>
      <w:marBottom w:val="0"/>
      <w:divBdr>
        <w:top w:val="none" w:sz="0" w:space="0" w:color="auto"/>
        <w:left w:val="none" w:sz="0" w:space="0" w:color="auto"/>
        <w:bottom w:val="none" w:sz="0" w:space="0" w:color="auto"/>
        <w:right w:val="none" w:sz="0" w:space="0" w:color="auto"/>
      </w:divBdr>
    </w:div>
    <w:div w:id="464396727">
      <w:bodyDiv w:val="1"/>
      <w:marLeft w:val="0"/>
      <w:marRight w:val="0"/>
      <w:marTop w:val="0"/>
      <w:marBottom w:val="0"/>
      <w:divBdr>
        <w:top w:val="none" w:sz="0" w:space="0" w:color="auto"/>
        <w:left w:val="none" w:sz="0" w:space="0" w:color="auto"/>
        <w:bottom w:val="none" w:sz="0" w:space="0" w:color="auto"/>
        <w:right w:val="none" w:sz="0" w:space="0" w:color="auto"/>
      </w:divBdr>
    </w:div>
    <w:div w:id="471869133">
      <w:bodyDiv w:val="1"/>
      <w:marLeft w:val="0"/>
      <w:marRight w:val="0"/>
      <w:marTop w:val="0"/>
      <w:marBottom w:val="0"/>
      <w:divBdr>
        <w:top w:val="none" w:sz="0" w:space="0" w:color="auto"/>
        <w:left w:val="none" w:sz="0" w:space="0" w:color="auto"/>
        <w:bottom w:val="none" w:sz="0" w:space="0" w:color="auto"/>
        <w:right w:val="none" w:sz="0" w:space="0" w:color="auto"/>
      </w:divBdr>
    </w:div>
    <w:div w:id="476074549">
      <w:bodyDiv w:val="1"/>
      <w:marLeft w:val="0"/>
      <w:marRight w:val="0"/>
      <w:marTop w:val="0"/>
      <w:marBottom w:val="0"/>
      <w:divBdr>
        <w:top w:val="none" w:sz="0" w:space="0" w:color="auto"/>
        <w:left w:val="none" w:sz="0" w:space="0" w:color="auto"/>
        <w:bottom w:val="none" w:sz="0" w:space="0" w:color="auto"/>
        <w:right w:val="none" w:sz="0" w:space="0" w:color="auto"/>
      </w:divBdr>
    </w:div>
    <w:div w:id="478694580">
      <w:bodyDiv w:val="1"/>
      <w:marLeft w:val="0"/>
      <w:marRight w:val="0"/>
      <w:marTop w:val="0"/>
      <w:marBottom w:val="0"/>
      <w:divBdr>
        <w:top w:val="none" w:sz="0" w:space="0" w:color="auto"/>
        <w:left w:val="none" w:sz="0" w:space="0" w:color="auto"/>
        <w:bottom w:val="none" w:sz="0" w:space="0" w:color="auto"/>
        <w:right w:val="none" w:sz="0" w:space="0" w:color="auto"/>
      </w:divBdr>
    </w:div>
    <w:div w:id="478956786">
      <w:bodyDiv w:val="1"/>
      <w:marLeft w:val="0"/>
      <w:marRight w:val="0"/>
      <w:marTop w:val="0"/>
      <w:marBottom w:val="0"/>
      <w:divBdr>
        <w:top w:val="none" w:sz="0" w:space="0" w:color="auto"/>
        <w:left w:val="none" w:sz="0" w:space="0" w:color="auto"/>
        <w:bottom w:val="none" w:sz="0" w:space="0" w:color="auto"/>
        <w:right w:val="none" w:sz="0" w:space="0" w:color="auto"/>
      </w:divBdr>
    </w:div>
    <w:div w:id="480274280">
      <w:bodyDiv w:val="1"/>
      <w:marLeft w:val="0"/>
      <w:marRight w:val="0"/>
      <w:marTop w:val="0"/>
      <w:marBottom w:val="0"/>
      <w:divBdr>
        <w:top w:val="none" w:sz="0" w:space="0" w:color="auto"/>
        <w:left w:val="none" w:sz="0" w:space="0" w:color="auto"/>
        <w:bottom w:val="none" w:sz="0" w:space="0" w:color="auto"/>
        <w:right w:val="none" w:sz="0" w:space="0" w:color="auto"/>
      </w:divBdr>
    </w:div>
    <w:div w:id="484205189">
      <w:bodyDiv w:val="1"/>
      <w:marLeft w:val="0"/>
      <w:marRight w:val="0"/>
      <w:marTop w:val="0"/>
      <w:marBottom w:val="0"/>
      <w:divBdr>
        <w:top w:val="none" w:sz="0" w:space="0" w:color="auto"/>
        <w:left w:val="none" w:sz="0" w:space="0" w:color="auto"/>
        <w:bottom w:val="none" w:sz="0" w:space="0" w:color="auto"/>
        <w:right w:val="none" w:sz="0" w:space="0" w:color="auto"/>
      </w:divBdr>
    </w:div>
    <w:div w:id="502623281">
      <w:bodyDiv w:val="1"/>
      <w:marLeft w:val="0"/>
      <w:marRight w:val="0"/>
      <w:marTop w:val="0"/>
      <w:marBottom w:val="0"/>
      <w:divBdr>
        <w:top w:val="none" w:sz="0" w:space="0" w:color="auto"/>
        <w:left w:val="none" w:sz="0" w:space="0" w:color="auto"/>
        <w:bottom w:val="none" w:sz="0" w:space="0" w:color="auto"/>
        <w:right w:val="none" w:sz="0" w:space="0" w:color="auto"/>
      </w:divBdr>
    </w:div>
    <w:div w:id="505637630">
      <w:bodyDiv w:val="1"/>
      <w:marLeft w:val="0"/>
      <w:marRight w:val="0"/>
      <w:marTop w:val="0"/>
      <w:marBottom w:val="0"/>
      <w:divBdr>
        <w:top w:val="none" w:sz="0" w:space="0" w:color="auto"/>
        <w:left w:val="none" w:sz="0" w:space="0" w:color="auto"/>
        <w:bottom w:val="none" w:sz="0" w:space="0" w:color="auto"/>
        <w:right w:val="none" w:sz="0" w:space="0" w:color="auto"/>
      </w:divBdr>
    </w:div>
    <w:div w:id="514459642">
      <w:bodyDiv w:val="1"/>
      <w:marLeft w:val="0"/>
      <w:marRight w:val="0"/>
      <w:marTop w:val="0"/>
      <w:marBottom w:val="0"/>
      <w:divBdr>
        <w:top w:val="none" w:sz="0" w:space="0" w:color="auto"/>
        <w:left w:val="none" w:sz="0" w:space="0" w:color="auto"/>
        <w:bottom w:val="none" w:sz="0" w:space="0" w:color="auto"/>
        <w:right w:val="none" w:sz="0" w:space="0" w:color="auto"/>
      </w:divBdr>
    </w:div>
    <w:div w:id="528642871">
      <w:bodyDiv w:val="1"/>
      <w:marLeft w:val="0"/>
      <w:marRight w:val="0"/>
      <w:marTop w:val="0"/>
      <w:marBottom w:val="0"/>
      <w:divBdr>
        <w:top w:val="none" w:sz="0" w:space="0" w:color="auto"/>
        <w:left w:val="none" w:sz="0" w:space="0" w:color="auto"/>
        <w:bottom w:val="none" w:sz="0" w:space="0" w:color="auto"/>
        <w:right w:val="none" w:sz="0" w:space="0" w:color="auto"/>
      </w:divBdr>
    </w:div>
    <w:div w:id="534731697">
      <w:bodyDiv w:val="1"/>
      <w:marLeft w:val="0"/>
      <w:marRight w:val="0"/>
      <w:marTop w:val="0"/>
      <w:marBottom w:val="0"/>
      <w:divBdr>
        <w:top w:val="none" w:sz="0" w:space="0" w:color="auto"/>
        <w:left w:val="none" w:sz="0" w:space="0" w:color="auto"/>
        <w:bottom w:val="none" w:sz="0" w:space="0" w:color="auto"/>
        <w:right w:val="none" w:sz="0" w:space="0" w:color="auto"/>
      </w:divBdr>
    </w:div>
    <w:div w:id="557742493">
      <w:bodyDiv w:val="1"/>
      <w:marLeft w:val="0"/>
      <w:marRight w:val="0"/>
      <w:marTop w:val="0"/>
      <w:marBottom w:val="0"/>
      <w:divBdr>
        <w:top w:val="none" w:sz="0" w:space="0" w:color="auto"/>
        <w:left w:val="none" w:sz="0" w:space="0" w:color="auto"/>
        <w:bottom w:val="none" w:sz="0" w:space="0" w:color="auto"/>
        <w:right w:val="none" w:sz="0" w:space="0" w:color="auto"/>
      </w:divBdr>
    </w:div>
    <w:div w:id="561598217">
      <w:bodyDiv w:val="1"/>
      <w:marLeft w:val="0"/>
      <w:marRight w:val="0"/>
      <w:marTop w:val="0"/>
      <w:marBottom w:val="0"/>
      <w:divBdr>
        <w:top w:val="none" w:sz="0" w:space="0" w:color="auto"/>
        <w:left w:val="none" w:sz="0" w:space="0" w:color="auto"/>
        <w:bottom w:val="none" w:sz="0" w:space="0" w:color="auto"/>
        <w:right w:val="none" w:sz="0" w:space="0" w:color="auto"/>
      </w:divBdr>
    </w:div>
    <w:div w:id="564143522">
      <w:bodyDiv w:val="1"/>
      <w:marLeft w:val="0"/>
      <w:marRight w:val="0"/>
      <w:marTop w:val="0"/>
      <w:marBottom w:val="0"/>
      <w:divBdr>
        <w:top w:val="none" w:sz="0" w:space="0" w:color="auto"/>
        <w:left w:val="none" w:sz="0" w:space="0" w:color="auto"/>
        <w:bottom w:val="none" w:sz="0" w:space="0" w:color="auto"/>
        <w:right w:val="none" w:sz="0" w:space="0" w:color="auto"/>
      </w:divBdr>
    </w:div>
    <w:div w:id="580991266">
      <w:bodyDiv w:val="1"/>
      <w:marLeft w:val="0"/>
      <w:marRight w:val="0"/>
      <w:marTop w:val="0"/>
      <w:marBottom w:val="0"/>
      <w:divBdr>
        <w:top w:val="none" w:sz="0" w:space="0" w:color="auto"/>
        <w:left w:val="none" w:sz="0" w:space="0" w:color="auto"/>
        <w:bottom w:val="none" w:sz="0" w:space="0" w:color="auto"/>
        <w:right w:val="none" w:sz="0" w:space="0" w:color="auto"/>
      </w:divBdr>
    </w:div>
    <w:div w:id="581110552">
      <w:bodyDiv w:val="1"/>
      <w:marLeft w:val="0"/>
      <w:marRight w:val="0"/>
      <w:marTop w:val="0"/>
      <w:marBottom w:val="0"/>
      <w:divBdr>
        <w:top w:val="none" w:sz="0" w:space="0" w:color="auto"/>
        <w:left w:val="none" w:sz="0" w:space="0" w:color="auto"/>
        <w:bottom w:val="none" w:sz="0" w:space="0" w:color="auto"/>
        <w:right w:val="none" w:sz="0" w:space="0" w:color="auto"/>
      </w:divBdr>
    </w:div>
    <w:div w:id="585967108">
      <w:bodyDiv w:val="1"/>
      <w:marLeft w:val="0"/>
      <w:marRight w:val="0"/>
      <w:marTop w:val="0"/>
      <w:marBottom w:val="0"/>
      <w:divBdr>
        <w:top w:val="none" w:sz="0" w:space="0" w:color="auto"/>
        <w:left w:val="none" w:sz="0" w:space="0" w:color="auto"/>
        <w:bottom w:val="none" w:sz="0" w:space="0" w:color="auto"/>
        <w:right w:val="none" w:sz="0" w:space="0" w:color="auto"/>
      </w:divBdr>
    </w:div>
    <w:div w:id="592128432">
      <w:bodyDiv w:val="1"/>
      <w:marLeft w:val="0"/>
      <w:marRight w:val="0"/>
      <w:marTop w:val="0"/>
      <w:marBottom w:val="0"/>
      <w:divBdr>
        <w:top w:val="none" w:sz="0" w:space="0" w:color="auto"/>
        <w:left w:val="none" w:sz="0" w:space="0" w:color="auto"/>
        <w:bottom w:val="none" w:sz="0" w:space="0" w:color="auto"/>
        <w:right w:val="none" w:sz="0" w:space="0" w:color="auto"/>
      </w:divBdr>
    </w:div>
    <w:div w:id="604268202">
      <w:bodyDiv w:val="1"/>
      <w:marLeft w:val="0"/>
      <w:marRight w:val="0"/>
      <w:marTop w:val="0"/>
      <w:marBottom w:val="0"/>
      <w:divBdr>
        <w:top w:val="none" w:sz="0" w:space="0" w:color="auto"/>
        <w:left w:val="none" w:sz="0" w:space="0" w:color="auto"/>
        <w:bottom w:val="none" w:sz="0" w:space="0" w:color="auto"/>
        <w:right w:val="none" w:sz="0" w:space="0" w:color="auto"/>
      </w:divBdr>
    </w:div>
    <w:div w:id="612250603">
      <w:bodyDiv w:val="1"/>
      <w:marLeft w:val="0"/>
      <w:marRight w:val="0"/>
      <w:marTop w:val="0"/>
      <w:marBottom w:val="0"/>
      <w:divBdr>
        <w:top w:val="none" w:sz="0" w:space="0" w:color="auto"/>
        <w:left w:val="none" w:sz="0" w:space="0" w:color="auto"/>
        <w:bottom w:val="none" w:sz="0" w:space="0" w:color="auto"/>
        <w:right w:val="none" w:sz="0" w:space="0" w:color="auto"/>
      </w:divBdr>
    </w:div>
    <w:div w:id="627131649">
      <w:bodyDiv w:val="1"/>
      <w:marLeft w:val="0"/>
      <w:marRight w:val="0"/>
      <w:marTop w:val="0"/>
      <w:marBottom w:val="0"/>
      <w:divBdr>
        <w:top w:val="none" w:sz="0" w:space="0" w:color="auto"/>
        <w:left w:val="none" w:sz="0" w:space="0" w:color="auto"/>
        <w:bottom w:val="none" w:sz="0" w:space="0" w:color="auto"/>
        <w:right w:val="none" w:sz="0" w:space="0" w:color="auto"/>
      </w:divBdr>
    </w:div>
    <w:div w:id="629290297">
      <w:bodyDiv w:val="1"/>
      <w:marLeft w:val="0"/>
      <w:marRight w:val="0"/>
      <w:marTop w:val="0"/>
      <w:marBottom w:val="0"/>
      <w:divBdr>
        <w:top w:val="none" w:sz="0" w:space="0" w:color="auto"/>
        <w:left w:val="none" w:sz="0" w:space="0" w:color="auto"/>
        <w:bottom w:val="none" w:sz="0" w:space="0" w:color="auto"/>
        <w:right w:val="none" w:sz="0" w:space="0" w:color="auto"/>
      </w:divBdr>
    </w:div>
    <w:div w:id="635262762">
      <w:bodyDiv w:val="1"/>
      <w:marLeft w:val="0"/>
      <w:marRight w:val="0"/>
      <w:marTop w:val="0"/>
      <w:marBottom w:val="0"/>
      <w:divBdr>
        <w:top w:val="none" w:sz="0" w:space="0" w:color="auto"/>
        <w:left w:val="none" w:sz="0" w:space="0" w:color="auto"/>
        <w:bottom w:val="none" w:sz="0" w:space="0" w:color="auto"/>
        <w:right w:val="none" w:sz="0" w:space="0" w:color="auto"/>
      </w:divBdr>
    </w:div>
    <w:div w:id="639649148">
      <w:bodyDiv w:val="1"/>
      <w:marLeft w:val="0"/>
      <w:marRight w:val="0"/>
      <w:marTop w:val="0"/>
      <w:marBottom w:val="0"/>
      <w:divBdr>
        <w:top w:val="none" w:sz="0" w:space="0" w:color="auto"/>
        <w:left w:val="none" w:sz="0" w:space="0" w:color="auto"/>
        <w:bottom w:val="none" w:sz="0" w:space="0" w:color="auto"/>
        <w:right w:val="none" w:sz="0" w:space="0" w:color="auto"/>
      </w:divBdr>
    </w:div>
    <w:div w:id="648284646">
      <w:bodyDiv w:val="1"/>
      <w:marLeft w:val="0"/>
      <w:marRight w:val="0"/>
      <w:marTop w:val="0"/>
      <w:marBottom w:val="0"/>
      <w:divBdr>
        <w:top w:val="none" w:sz="0" w:space="0" w:color="auto"/>
        <w:left w:val="none" w:sz="0" w:space="0" w:color="auto"/>
        <w:bottom w:val="none" w:sz="0" w:space="0" w:color="auto"/>
        <w:right w:val="none" w:sz="0" w:space="0" w:color="auto"/>
      </w:divBdr>
    </w:div>
    <w:div w:id="658660101">
      <w:bodyDiv w:val="1"/>
      <w:marLeft w:val="0"/>
      <w:marRight w:val="0"/>
      <w:marTop w:val="0"/>
      <w:marBottom w:val="0"/>
      <w:divBdr>
        <w:top w:val="none" w:sz="0" w:space="0" w:color="auto"/>
        <w:left w:val="none" w:sz="0" w:space="0" w:color="auto"/>
        <w:bottom w:val="none" w:sz="0" w:space="0" w:color="auto"/>
        <w:right w:val="none" w:sz="0" w:space="0" w:color="auto"/>
      </w:divBdr>
    </w:div>
    <w:div w:id="661550031">
      <w:bodyDiv w:val="1"/>
      <w:marLeft w:val="0"/>
      <w:marRight w:val="0"/>
      <w:marTop w:val="0"/>
      <w:marBottom w:val="0"/>
      <w:divBdr>
        <w:top w:val="none" w:sz="0" w:space="0" w:color="auto"/>
        <w:left w:val="none" w:sz="0" w:space="0" w:color="auto"/>
        <w:bottom w:val="none" w:sz="0" w:space="0" w:color="auto"/>
        <w:right w:val="none" w:sz="0" w:space="0" w:color="auto"/>
      </w:divBdr>
    </w:div>
    <w:div w:id="663318196">
      <w:bodyDiv w:val="1"/>
      <w:marLeft w:val="0"/>
      <w:marRight w:val="0"/>
      <w:marTop w:val="0"/>
      <w:marBottom w:val="0"/>
      <w:divBdr>
        <w:top w:val="none" w:sz="0" w:space="0" w:color="auto"/>
        <w:left w:val="none" w:sz="0" w:space="0" w:color="auto"/>
        <w:bottom w:val="none" w:sz="0" w:space="0" w:color="auto"/>
        <w:right w:val="none" w:sz="0" w:space="0" w:color="auto"/>
      </w:divBdr>
    </w:div>
    <w:div w:id="677734761">
      <w:bodyDiv w:val="1"/>
      <w:marLeft w:val="0"/>
      <w:marRight w:val="0"/>
      <w:marTop w:val="0"/>
      <w:marBottom w:val="0"/>
      <w:divBdr>
        <w:top w:val="none" w:sz="0" w:space="0" w:color="auto"/>
        <w:left w:val="none" w:sz="0" w:space="0" w:color="auto"/>
        <w:bottom w:val="none" w:sz="0" w:space="0" w:color="auto"/>
        <w:right w:val="none" w:sz="0" w:space="0" w:color="auto"/>
      </w:divBdr>
    </w:div>
    <w:div w:id="687564463">
      <w:bodyDiv w:val="1"/>
      <w:marLeft w:val="0"/>
      <w:marRight w:val="0"/>
      <w:marTop w:val="0"/>
      <w:marBottom w:val="0"/>
      <w:divBdr>
        <w:top w:val="none" w:sz="0" w:space="0" w:color="auto"/>
        <w:left w:val="none" w:sz="0" w:space="0" w:color="auto"/>
        <w:bottom w:val="none" w:sz="0" w:space="0" w:color="auto"/>
        <w:right w:val="none" w:sz="0" w:space="0" w:color="auto"/>
      </w:divBdr>
    </w:div>
    <w:div w:id="695084846">
      <w:bodyDiv w:val="1"/>
      <w:marLeft w:val="0"/>
      <w:marRight w:val="0"/>
      <w:marTop w:val="0"/>
      <w:marBottom w:val="0"/>
      <w:divBdr>
        <w:top w:val="none" w:sz="0" w:space="0" w:color="auto"/>
        <w:left w:val="none" w:sz="0" w:space="0" w:color="auto"/>
        <w:bottom w:val="none" w:sz="0" w:space="0" w:color="auto"/>
        <w:right w:val="none" w:sz="0" w:space="0" w:color="auto"/>
      </w:divBdr>
    </w:div>
    <w:div w:id="696810141">
      <w:bodyDiv w:val="1"/>
      <w:marLeft w:val="0"/>
      <w:marRight w:val="0"/>
      <w:marTop w:val="0"/>
      <w:marBottom w:val="0"/>
      <w:divBdr>
        <w:top w:val="none" w:sz="0" w:space="0" w:color="auto"/>
        <w:left w:val="none" w:sz="0" w:space="0" w:color="auto"/>
        <w:bottom w:val="none" w:sz="0" w:space="0" w:color="auto"/>
        <w:right w:val="none" w:sz="0" w:space="0" w:color="auto"/>
      </w:divBdr>
    </w:div>
    <w:div w:id="718750825">
      <w:bodyDiv w:val="1"/>
      <w:marLeft w:val="0"/>
      <w:marRight w:val="0"/>
      <w:marTop w:val="0"/>
      <w:marBottom w:val="0"/>
      <w:divBdr>
        <w:top w:val="none" w:sz="0" w:space="0" w:color="auto"/>
        <w:left w:val="none" w:sz="0" w:space="0" w:color="auto"/>
        <w:bottom w:val="none" w:sz="0" w:space="0" w:color="auto"/>
        <w:right w:val="none" w:sz="0" w:space="0" w:color="auto"/>
      </w:divBdr>
    </w:div>
    <w:div w:id="730930421">
      <w:bodyDiv w:val="1"/>
      <w:marLeft w:val="0"/>
      <w:marRight w:val="0"/>
      <w:marTop w:val="0"/>
      <w:marBottom w:val="0"/>
      <w:divBdr>
        <w:top w:val="none" w:sz="0" w:space="0" w:color="auto"/>
        <w:left w:val="none" w:sz="0" w:space="0" w:color="auto"/>
        <w:bottom w:val="none" w:sz="0" w:space="0" w:color="auto"/>
        <w:right w:val="none" w:sz="0" w:space="0" w:color="auto"/>
      </w:divBdr>
    </w:div>
    <w:div w:id="739401360">
      <w:bodyDiv w:val="1"/>
      <w:marLeft w:val="0"/>
      <w:marRight w:val="0"/>
      <w:marTop w:val="0"/>
      <w:marBottom w:val="0"/>
      <w:divBdr>
        <w:top w:val="none" w:sz="0" w:space="0" w:color="auto"/>
        <w:left w:val="none" w:sz="0" w:space="0" w:color="auto"/>
        <w:bottom w:val="none" w:sz="0" w:space="0" w:color="auto"/>
        <w:right w:val="none" w:sz="0" w:space="0" w:color="auto"/>
      </w:divBdr>
    </w:div>
    <w:div w:id="744643793">
      <w:bodyDiv w:val="1"/>
      <w:marLeft w:val="0"/>
      <w:marRight w:val="0"/>
      <w:marTop w:val="0"/>
      <w:marBottom w:val="0"/>
      <w:divBdr>
        <w:top w:val="none" w:sz="0" w:space="0" w:color="auto"/>
        <w:left w:val="none" w:sz="0" w:space="0" w:color="auto"/>
        <w:bottom w:val="none" w:sz="0" w:space="0" w:color="auto"/>
        <w:right w:val="none" w:sz="0" w:space="0" w:color="auto"/>
      </w:divBdr>
    </w:div>
    <w:div w:id="746995635">
      <w:bodyDiv w:val="1"/>
      <w:marLeft w:val="0"/>
      <w:marRight w:val="0"/>
      <w:marTop w:val="0"/>
      <w:marBottom w:val="0"/>
      <w:divBdr>
        <w:top w:val="none" w:sz="0" w:space="0" w:color="auto"/>
        <w:left w:val="none" w:sz="0" w:space="0" w:color="auto"/>
        <w:bottom w:val="none" w:sz="0" w:space="0" w:color="auto"/>
        <w:right w:val="none" w:sz="0" w:space="0" w:color="auto"/>
      </w:divBdr>
    </w:div>
    <w:div w:id="747189686">
      <w:bodyDiv w:val="1"/>
      <w:marLeft w:val="0"/>
      <w:marRight w:val="0"/>
      <w:marTop w:val="0"/>
      <w:marBottom w:val="0"/>
      <w:divBdr>
        <w:top w:val="none" w:sz="0" w:space="0" w:color="auto"/>
        <w:left w:val="none" w:sz="0" w:space="0" w:color="auto"/>
        <w:bottom w:val="none" w:sz="0" w:space="0" w:color="auto"/>
        <w:right w:val="none" w:sz="0" w:space="0" w:color="auto"/>
      </w:divBdr>
    </w:div>
    <w:div w:id="749275701">
      <w:bodyDiv w:val="1"/>
      <w:marLeft w:val="0"/>
      <w:marRight w:val="0"/>
      <w:marTop w:val="0"/>
      <w:marBottom w:val="0"/>
      <w:divBdr>
        <w:top w:val="none" w:sz="0" w:space="0" w:color="auto"/>
        <w:left w:val="none" w:sz="0" w:space="0" w:color="auto"/>
        <w:bottom w:val="none" w:sz="0" w:space="0" w:color="auto"/>
        <w:right w:val="none" w:sz="0" w:space="0" w:color="auto"/>
      </w:divBdr>
    </w:div>
    <w:div w:id="764813903">
      <w:bodyDiv w:val="1"/>
      <w:marLeft w:val="0"/>
      <w:marRight w:val="0"/>
      <w:marTop w:val="0"/>
      <w:marBottom w:val="0"/>
      <w:divBdr>
        <w:top w:val="none" w:sz="0" w:space="0" w:color="auto"/>
        <w:left w:val="none" w:sz="0" w:space="0" w:color="auto"/>
        <w:bottom w:val="none" w:sz="0" w:space="0" w:color="auto"/>
        <w:right w:val="none" w:sz="0" w:space="0" w:color="auto"/>
      </w:divBdr>
    </w:div>
    <w:div w:id="768042459">
      <w:bodyDiv w:val="1"/>
      <w:marLeft w:val="0"/>
      <w:marRight w:val="0"/>
      <w:marTop w:val="0"/>
      <w:marBottom w:val="0"/>
      <w:divBdr>
        <w:top w:val="none" w:sz="0" w:space="0" w:color="auto"/>
        <w:left w:val="none" w:sz="0" w:space="0" w:color="auto"/>
        <w:bottom w:val="none" w:sz="0" w:space="0" w:color="auto"/>
        <w:right w:val="none" w:sz="0" w:space="0" w:color="auto"/>
      </w:divBdr>
    </w:div>
    <w:div w:id="774667496">
      <w:bodyDiv w:val="1"/>
      <w:marLeft w:val="0"/>
      <w:marRight w:val="0"/>
      <w:marTop w:val="0"/>
      <w:marBottom w:val="0"/>
      <w:divBdr>
        <w:top w:val="none" w:sz="0" w:space="0" w:color="auto"/>
        <w:left w:val="none" w:sz="0" w:space="0" w:color="auto"/>
        <w:bottom w:val="none" w:sz="0" w:space="0" w:color="auto"/>
        <w:right w:val="none" w:sz="0" w:space="0" w:color="auto"/>
      </w:divBdr>
    </w:div>
    <w:div w:id="779448305">
      <w:bodyDiv w:val="1"/>
      <w:marLeft w:val="0"/>
      <w:marRight w:val="0"/>
      <w:marTop w:val="0"/>
      <w:marBottom w:val="0"/>
      <w:divBdr>
        <w:top w:val="none" w:sz="0" w:space="0" w:color="auto"/>
        <w:left w:val="none" w:sz="0" w:space="0" w:color="auto"/>
        <w:bottom w:val="none" w:sz="0" w:space="0" w:color="auto"/>
        <w:right w:val="none" w:sz="0" w:space="0" w:color="auto"/>
      </w:divBdr>
    </w:div>
    <w:div w:id="780611087">
      <w:bodyDiv w:val="1"/>
      <w:marLeft w:val="0"/>
      <w:marRight w:val="0"/>
      <w:marTop w:val="0"/>
      <w:marBottom w:val="0"/>
      <w:divBdr>
        <w:top w:val="none" w:sz="0" w:space="0" w:color="auto"/>
        <w:left w:val="none" w:sz="0" w:space="0" w:color="auto"/>
        <w:bottom w:val="none" w:sz="0" w:space="0" w:color="auto"/>
        <w:right w:val="none" w:sz="0" w:space="0" w:color="auto"/>
      </w:divBdr>
    </w:div>
    <w:div w:id="787965257">
      <w:bodyDiv w:val="1"/>
      <w:marLeft w:val="0"/>
      <w:marRight w:val="0"/>
      <w:marTop w:val="0"/>
      <w:marBottom w:val="0"/>
      <w:divBdr>
        <w:top w:val="none" w:sz="0" w:space="0" w:color="auto"/>
        <w:left w:val="none" w:sz="0" w:space="0" w:color="auto"/>
        <w:bottom w:val="none" w:sz="0" w:space="0" w:color="auto"/>
        <w:right w:val="none" w:sz="0" w:space="0" w:color="auto"/>
      </w:divBdr>
    </w:div>
    <w:div w:id="790779214">
      <w:bodyDiv w:val="1"/>
      <w:marLeft w:val="0"/>
      <w:marRight w:val="0"/>
      <w:marTop w:val="0"/>
      <w:marBottom w:val="0"/>
      <w:divBdr>
        <w:top w:val="none" w:sz="0" w:space="0" w:color="auto"/>
        <w:left w:val="none" w:sz="0" w:space="0" w:color="auto"/>
        <w:bottom w:val="none" w:sz="0" w:space="0" w:color="auto"/>
        <w:right w:val="none" w:sz="0" w:space="0" w:color="auto"/>
      </w:divBdr>
    </w:div>
    <w:div w:id="804545384">
      <w:bodyDiv w:val="1"/>
      <w:marLeft w:val="0"/>
      <w:marRight w:val="0"/>
      <w:marTop w:val="0"/>
      <w:marBottom w:val="0"/>
      <w:divBdr>
        <w:top w:val="none" w:sz="0" w:space="0" w:color="auto"/>
        <w:left w:val="none" w:sz="0" w:space="0" w:color="auto"/>
        <w:bottom w:val="none" w:sz="0" w:space="0" w:color="auto"/>
        <w:right w:val="none" w:sz="0" w:space="0" w:color="auto"/>
      </w:divBdr>
    </w:div>
    <w:div w:id="805969471">
      <w:bodyDiv w:val="1"/>
      <w:marLeft w:val="0"/>
      <w:marRight w:val="0"/>
      <w:marTop w:val="0"/>
      <w:marBottom w:val="0"/>
      <w:divBdr>
        <w:top w:val="none" w:sz="0" w:space="0" w:color="auto"/>
        <w:left w:val="none" w:sz="0" w:space="0" w:color="auto"/>
        <w:bottom w:val="none" w:sz="0" w:space="0" w:color="auto"/>
        <w:right w:val="none" w:sz="0" w:space="0" w:color="auto"/>
      </w:divBdr>
    </w:div>
    <w:div w:id="815099959">
      <w:bodyDiv w:val="1"/>
      <w:marLeft w:val="0"/>
      <w:marRight w:val="0"/>
      <w:marTop w:val="0"/>
      <w:marBottom w:val="0"/>
      <w:divBdr>
        <w:top w:val="none" w:sz="0" w:space="0" w:color="auto"/>
        <w:left w:val="none" w:sz="0" w:space="0" w:color="auto"/>
        <w:bottom w:val="none" w:sz="0" w:space="0" w:color="auto"/>
        <w:right w:val="none" w:sz="0" w:space="0" w:color="auto"/>
      </w:divBdr>
    </w:div>
    <w:div w:id="824247182">
      <w:bodyDiv w:val="1"/>
      <w:marLeft w:val="0"/>
      <w:marRight w:val="0"/>
      <w:marTop w:val="0"/>
      <w:marBottom w:val="0"/>
      <w:divBdr>
        <w:top w:val="none" w:sz="0" w:space="0" w:color="auto"/>
        <w:left w:val="none" w:sz="0" w:space="0" w:color="auto"/>
        <w:bottom w:val="none" w:sz="0" w:space="0" w:color="auto"/>
        <w:right w:val="none" w:sz="0" w:space="0" w:color="auto"/>
      </w:divBdr>
    </w:div>
    <w:div w:id="830101102">
      <w:bodyDiv w:val="1"/>
      <w:marLeft w:val="0"/>
      <w:marRight w:val="0"/>
      <w:marTop w:val="0"/>
      <w:marBottom w:val="0"/>
      <w:divBdr>
        <w:top w:val="none" w:sz="0" w:space="0" w:color="auto"/>
        <w:left w:val="none" w:sz="0" w:space="0" w:color="auto"/>
        <w:bottom w:val="none" w:sz="0" w:space="0" w:color="auto"/>
        <w:right w:val="none" w:sz="0" w:space="0" w:color="auto"/>
      </w:divBdr>
    </w:div>
    <w:div w:id="839272134">
      <w:bodyDiv w:val="1"/>
      <w:marLeft w:val="0"/>
      <w:marRight w:val="0"/>
      <w:marTop w:val="0"/>
      <w:marBottom w:val="0"/>
      <w:divBdr>
        <w:top w:val="none" w:sz="0" w:space="0" w:color="auto"/>
        <w:left w:val="none" w:sz="0" w:space="0" w:color="auto"/>
        <w:bottom w:val="none" w:sz="0" w:space="0" w:color="auto"/>
        <w:right w:val="none" w:sz="0" w:space="0" w:color="auto"/>
      </w:divBdr>
    </w:div>
    <w:div w:id="871500336">
      <w:bodyDiv w:val="1"/>
      <w:marLeft w:val="0"/>
      <w:marRight w:val="0"/>
      <w:marTop w:val="0"/>
      <w:marBottom w:val="0"/>
      <w:divBdr>
        <w:top w:val="none" w:sz="0" w:space="0" w:color="auto"/>
        <w:left w:val="none" w:sz="0" w:space="0" w:color="auto"/>
        <w:bottom w:val="none" w:sz="0" w:space="0" w:color="auto"/>
        <w:right w:val="none" w:sz="0" w:space="0" w:color="auto"/>
      </w:divBdr>
    </w:div>
    <w:div w:id="885524551">
      <w:bodyDiv w:val="1"/>
      <w:marLeft w:val="0"/>
      <w:marRight w:val="0"/>
      <w:marTop w:val="0"/>
      <w:marBottom w:val="0"/>
      <w:divBdr>
        <w:top w:val="none" w:sz="0" w:space="0" w:color="auto"/>
        <w:left w:val="none" w:sz="0" w:space="0" w:color="auto"/>
        <w:bottom w:val="none" w:sz="0" w:space="0" w:color="auto"/>
        <w:right w:val="none" w:sz="0" w:space="0" w:color="auto"/>
      </w:divBdr>
    </w:div>
    <w:div w:id="889606959">
      <w:bodyDiv w:val="1"/>
      <w:marLeft w:val="0"/>
      <w:marRight w:val="0"/>
      <w:marTop w:val="0"/>
      <w:marBottom w:val="0"/>
      <w:divBdr>
        <w:top w:val="none" w:sz="0" w:space="0" w:color="auto"/>
        <w:left w:val="none" w:sz="0" w:space="0" w:color="auto"/>
        <w:bottom w:val="none" w:sz="0" w:space="0" w:color="auto"/>
        <w:right w:val="none" w:sz="0" w:space="0" w:color="auto"/>
      </w:divBdr>
    </w:div>
    <w:div w:id="891387203">
      <w:bodyDiv w:val="1"/>
      <w:marLeft w:val="0"/>
      <w:marRight w:val="0"/>
      <w:marTop w:val="0"/>
      <w:marBottom w:val="0"/>
      <w:divBdr>
        <w:top w:val="none" w:sz="0" w:space="0" w:color="auto"/>
        <w:left w:val="none" w:sz="0" w:space="0" w:color="auto"/>
        <w:bottom w:val="none" w:sz="0" w:space="0" w:color="auto"/>
        <w:right w:val="none" w:sz="0" w:space="0" w:color="auto"/>
      </w:divBdr>
    </w:div>
    <w:div w:id="902058087">
      <w:bodyDiv w:val="1"/>
      <w:marLeft w:val="0"/>
      <w:marRight w:val="0"/>
      <w:marTop w:val="0"/>
      <w:marBottom w:val="0"/>
      <w:divBdr>
        <w:top w:val="none" w:sz="0" w:space="0" w:color="auto"/>
        <w:left w:val="none" w:sz="0" w:space="0" w:color="auto"/>
        <w:bottom w:val="none" w:sz="0" w:space="0" w:color="auto"/>
        <w:right w:val="none" w:sz="0" w:space="0" w:color="auto"/>
      </w:divBdr>
    </w:div>
    <w:div w:id="902645855">
      <w:bodyDiv w:val="1"/>
      <w:marLeft w:val="0"/>
      <w:marRight w:val="0"/>
      <w:marTop w:val="0"/>
      <w:marBottom w:val="0"/>
      <w:divBdr>
        <w:top w:val="none" w:sz="0" w:space="0" w:color="auto"/>
        <w:left w:val="none" w:sz="0" w:space="0" w:color="auto"/>
        <w:bottom w:val="none" w:sz="0" w:space="0" w:color="auto"/>
        <w:right w:val="none" w:sz="0" w:space="0" w:color="auto"/>
      </w:divBdr>
    </w:div>
    <w:div w:id="920987891">
      <w:bodyDiv w:val="1"/>
      <w:marLeft w:val="0"/>
      <w:marRight w:val="0"/>
      <w:marTop w:val="0"/>
      <w:marBottom w:val="0"/>
      <w:divBdr>
        <w:top w:val="none" w:sz="0" w:space="0" w:color="auto"/>
        <w:left w:val="none" w:sz="0" w:space="0" w:color="auto"/>
        <w:bottom w:val="none" w:sz="0" w:space="0" w:color="auto"/>
        <w:right w:val="none" w:sz="0" w:space="0" w:color="auto"/>
      </w:divBdr>
    </w:div>
    <w:div w:id="921840582">
      <w:bodyDiv w:val="1"/>
      <w:marLeft w:val="0"/>
      <w:marRight w:val="0"/>
      <w:marTop w:val="0"/>
      <w:marBottom w:val="0"/>
      <w:divBdr>
        <w:top w:val="none" w:sz="0" w:space="0" w:color="auto"/>
        <w:left w:val="none" w:sz="0" w:space="0" w:color="auto"/>
        <w:bottom w:val="none" w:sz="0" w:space="0" w:color="auto"/>
        <w:right w:val="none" w:sz="0" w:space="0" w:color="auto"/>
      </w:divBdr>
    </w:div>
    <w:div w:id="923802553">
      <w:bodyDiv w:val="1"/>
      <w:marLeft w:val="0"/>
      <w:marRight w:val="0"/>
      <w:marTop w:val="0"/>
      <w:marBottom w:val="0"/>
      <w:divBdr>
        <w:top w:val="none" w:sz="0" w:space="0" w:color="auto"/>
        <w:left w:val="none" w:sz="0" w:space="0" w:color="auto"/>
        <w:bottom w:val="none" w:sz="0" w:space="0" w:color="auto"/>
        <w:right w:val="none" w:sz="0" w:space="0" w:color="auto"/>
      </w:divBdr>
    </w:div>
    <w:div w:id="933515439">
      <w:bodyDiv w:val="1"/>
      <w:marLeft w:val="0"/>
      <w:marRight w:val="0"/>
      <w:marTop w:val="0"/>
      <w:marBottom w:val="0"/>
      <w:divBdr>
        <w:top w:val="none" w:sz="0" w:space="0" w:color="auto"/>
        <w:left w:val="none" w:sz="0" w:space="0" w:color="auto"/>
        <w:bottom w:val="none" w:sz="0" w:space="0" w:color="auto"/>
        <w:right w:val="none" w:sz="0" w:space="0" w:color="auto"/>
      </w:divBdr>
    </w:div>
    <w:div w:id="967509131">
      <w:bodyDiv w:val="1"/>
      <w:marLeft w:val="0"/>
      <w:marRight w:val="0"/>
      <w:marTop w:val="0"/>
      <w:marBottom w:val="0"/>
      <w:divBdr>
        <w:top w:val="none" w:sz="0" w:space="0" w:color="auto"/>
        <w:left w:val="none" w:sz="0" w:space="0" w:color="auto"/>
        <w:bottom w:val="none" w:sz="0" w:space="0" w:color="auto"/>
        <w:right w:val="none" w:sz="0" w:space="0" w:color="auto"/>
      </w:divBdr>
    </w:div>
    <w:div w:id="973950748">
      <w:bodyDiv w:val="1"/>
      <w:marLeft w:val="0"/>
      <w:marRight w:val="0"/>
      <w:marTop w:val="0"/>
      <w:marBottom w:val="0"/>
      <w:divBdr>
        <w:top w:val="none" w:sz="0" w:space="0" w:color="auto"/>
        <w:left w:val="none" w:sz="0" w:space="0" w:color="auto"/>
        <w:bottom w:val="none" w:sz="0" w:space="0" w:color="auto"/>
        <w:right w:val="none" w:sz="0" w:space="0" w:color="auto"/>
      </w:divBdr>
    </w:div>
    <w:div w:id="983778295">
      <w:bodyDiv w:val="1"/>
      <w:marLeft w:val="0"/>
      <w:marRight w:val="0"/>
      <w:marTop w:val="0"/>
      <w:marBottom w:val="0"/>
      <w:divBdr>
        <w:top w:val="none" w:sz="0" w:space="0" w:color="auto"/>
        <w:left w:val="none" w:sz="0" w:space="0" w:color="auto"/>
        <w:bottom w:val="none" w:sz="0" w:space="0" w:color="auto"/>
        <w:right w:val="none" w:sz="0" w:space="0" w:color="auto"/>
      </w:divBdr>
    </w:div>
    <w:div w:id="986862849">
      <w:bodyDiv w:val="1"/>
      <w:marLeft w:val="0"/>
      <w:marRight w:val="0"/>
      <w:marTop w:val="0"/>
      <w:marBottom w:val="0"/>
      <w:divBdr>
        <w:top w:val="none" w:sz="0" w:space="0" w:color="auto"/>
        <w:left w:val="none" w:sz="0" w:space="0" w:color="auto"/>
        <w:bottom w:val="none" w:sz="0" w:space="0" w:color="auto"/>
        <w:right w:val="none" w:sz="0" w:space="0" w:color="auto"/>
      </w:divBdr>
    </w:div>
    <w:div w:id="991711299">
      <w:bodyDiv w:val="1"/>
      <w:marLeft w:val="0"/>
      <w:marRight w:val="0"/>
      <w:marTop w:val="0"/>
      <w:marBottom w:val="0"/>
      <w:divBdr>
        <w:top w:val="none" w:sz="0" w:space="0" w:color="auto"/>
        <w:left w:val="none" w:sz="0" w:space="0" w:color="auto"/>
        <w:bottom w:val="none" w:sz="0" w:space="0" w:color="auto"/>
        <w:right w:val="none" w:sz="0" w:space="0" w:color="auto"/>
      </w:divBdr>
    </w:div>
    <w:div w:id="993533267">
      <w:bodyDiv w:val="1"/>
      <w:marLeft w:val="0"/>
      <w:marRight w:val="0"/>
      <w:marTop w:val="0"/>
      <w:marBottom w:val="0"/>
      <w:divBdr>
        <w:top w:val="none" w:sz="0" w:space="0" w:color="auto"/>
        <w:left w:val="none" w:sz="0" w:space="0" w:color="auto"/>
        <w:bottom w:val="none" w:sz="0" w:space="0" w:color="auto"/>
        <w:right w:val="none" w:sz="0" w:space="0" w:color="auto"/>
      </w:divBdr>
    </w:div>
    <w:div w:id="994996747">
      <w:bodyDiv w:val="1"/>
      <w:marLeft w:val="0"/>
      <w:marRight w:val="0"/>
      <w:marTop w:val="0"/>
      <w:marBottom w:val="0"/>
      <w:divBdr>
        <w:top w:val="none" w:sz="0" w:space="0" w:color="auto"/>
        <w:left w:val="none" w:sz="0" w:space="0" w:color="auto"/>
        <w:bottom w:val="none" w:sz="0" w:space="0" w:color="auto"/>
        <w:right w:val="none" w:sz="0" w:space="0" w:color="auto"/>
      </w:divBdr>
    </w:div>
    <w:div w:id="1000086852">
      <w:bodyDiv w:val="1"/>
      <w:marLeft w:val="0"/>
      <w:marRight w:val="0"/>
      <w:marTop w:val="0"/>
      <w:marBottom w:val="0"/>
      <w:divBdr>
        <w:top w:val="none" w:sz="0" w:space="0" w:color="auto"/>
        <w:left w:val="none" w:sz="0" w:space="0" w:color="auto"/>
        <w:bottom w:val="none" w:sz="0" w:space="0" w:color="auto"/>
        <w:right w:val="none" w:sz="0" w:space="0" w:color="auto"/>
      </w:divBdr>
    </w:div>
    <w:div w:id="1013612407">
      <w:bodyDiv w:val="1"/>
      <w:marLeft w:val="0"/>
      <w:marRight w:val="0"/>
      <w:marTop w:val="0"/>
      <w:marBottom w:val="0"/>
      <w:divBdr>
        <w:top w:val="none" w:sz="0" w:space="0" w:color="auto"/>
        <w:left w:val="none" w:sz="0" w:space="0" w:color="auto"/>
        <w:bottom w:val="none" w:sz="0" w:space="0" w:color="auto"/>
        <w:right w:val="none" w:sz="0" w:space="0" w:color="auto"/>
      </w:divBdr>
    </w:div>
    <w:div w:id="1039627152">
      <w:bodyDiv w:val="1"/>
      <w:marLeft w:val="0"/>
      <w:marRight w:val="0"/>
      <w:marTop w:val="0"/>
      <w:marBottom w:val="0"/>
      <w:divBdr>
        <w:top w:val="none" w:sz="0" w:space="0" w:color="auto"/>
        <w:left w:val="none" w:sz="0" w:space="0" w:color="auto"/>
        <w:bottom w:val="none" w:sz="0" w:space="0" w:color="auto"/>
        <w:right w:val="none" w:sz="0" w:space="0" w:color="auto"/>
      </w:divBdr>
    </w:div>
    <w:div w:id="1045058144">
      <w:bodyDiv w:val="1"/>
      <w:marLeft w:val="0"/>
      <w:marRight w:val="0"/>
      <w:marTop w:val="0"/>
      <w:marBottom w:val="0"/>
      <w:divBdr>
        <w:top w:val="none" w:sz="0" w:space="0" w:color="auto"/>
        <w:left w:val="none" w:sz="0" w:space="0" w:color="auto"/>
        <w:bottom w:val="none" w:sz="0" w:space="0" w:color="auto"/>
        <w:right w:val="none" w:sz="0" w:space="0" w:color="auto"/>
      </w:divBdr>
    </w:div>
    <w:div w:id="1052924847">
      <w:bodyDiv w:val="1"/>
      <w:marLeft w:val="0"/>
      <w:marRight w:val="0"/>
      <w:marTop w:val="0"/>
      <w:marBottom w:val="0"/>
      <w:divBdr>
        <w:top w:val="none" w:sz="0" w:space="0" w:color="auto"/>
        <w:left w:val="none" w:sz="0" w:space="0" w:color="auto"/>
        <w:bottom w:val="none" w:sz="0" w:space="0" w:color="auto"/>
        <w:right w:val="none" w:sz="0" w:space="0" w:color="auto"/>
      </w:divBdr>
    </w:div>
    <w:div w:id="1054355007">
      <w:bodyDiv w:val="1"/>
      <w:marLeft w:val="0"/>
      <w:marRight w:val="0"/>
      <w:marTop w:val="0"/>
      <w:marBottom w:val="0"/>
      <w:divBdr>
        <w:top w:val="none" w:sz="0" w:space="0" w:color="auto"/>
        <w:left w:val="none" w:sz="0" w:space="0" w:color="auto"/>
        <w:bottom w:val="none" w:sz="0" w:space="0" w:color="auto"/>
        <w:right w:val="none" w:sz="0" w:space="0" w:color="auto"/>
      </w:divBdr>
    </w:div>
    <w:div w:id="1056003748">
      <w:bodyDiv w:val="1"/>
      <w:marLeft w:val="0"/>
      <w:marRight w:val="0"/>
      <w:marTop w:val="0"/>
      <w:marBottom w:val="0"/>
      <w:divBdr>
        <w:top w:val="none" w:sz="0" w:space="0" w:color="auto"/>
        <w:left w:val="none" w:sz="0" w:space="0" w:color="auto"/>
        <w:bottom w:val="none" w:sz="0" w:space="0" w:color="auto"/>
        <w:right w:val="none" w:sz="0" w:space="0" w:color="auto"/>
      </w:divBdr>
    </w:div>
    <w:div w:id="1058750514">
      <w:bodyDiv w:val="1"/>
      <w:marLeft w:val="0"/>
      <w:marRight w:val="0"/>
      <w:marTop w:val="0"/>
      <w:marBottom w:val="0"/>
      <w:divBdr>
        <w:top w:val="none" w:sz="0" w:space="0" w:color="auto"/>
        <w:left w:val="none" w:sz="0" w:space="0" w:color="auto"/>
        <w:bottom w:val="none" w:sz="0" w:space="0" w:color="auto"/>
        <w:right w:val="none" w:sz="0" w:space="0" w:color="auto"/>
      </w:divBdr>
    </w:div>
    <w:div w:id="1062750725">
      <w:bodyDiv w:val="1"/>
      <w:marLeft w:val="0"/>
      <w:marRight w:val="0"/>
      <w:marTop w:val="0"/>
      <w:marBottom w:val="0"/>
      <w:divBdr>
        <w:top w:val="none" w:sz="0" w:space="0" w:color="auto"/>
        <w:left w:val="none" w:sz="0" w:space="0" w:color="auto"/>
        <w:bottom w:val="none" w:sz="0" w:space="0" w:color="auto"/>
        <w:right w:val="none" w:sz="0" w:space="0" w:color="auto"/>
      </w:divBdr>
    </w:div>
    <w:div w:id="1088233440">
      <w:bodyDiv w:val="1"/>
      <w:marLeft w:val="0"/>
      <w:marRight w:val="0"/>
      <w:marTop w:val="0"/>
      <w:marBottom w:val="0"/>
      <w:divBdr>
        <w:top w:val="none" w:sz="0" w:space="0" w:color="auto"/>
        <w:left w:val="none" w:sz="0" w:space="0" w:color="auto"/>
        <w:bottom w:val="none" w:sz="0" w:space="0" w:color="auto"/>
        <w:right w:val="none" w:sz="0" w:space="0" w:color="auto"/>
      </w:divBdr>
    </w:div>
    <w:div w:id="1091700619">
      <w:bodyDiv w:val="1"/>
      <w:marLeft w:val="0"/>
      <w:marRight w:val="0"/>
      <w:marTop w:val="0"/>
      <w:marBottom w:val="0"/>
      <w:divBdr>
        <w:top w:val="none" w:sz="0" w:space="0" w:color="auto"/>
        <w:left w:val="none" w:sz="0" w:space="0" w:color="auto"/>
        <w:bottom w:val="none" w:sz="0" w:space="0" w:color="auto"/>
        <w:right w:val="none" w:sz="0" w:space="0" w:color="auto"/>
      </w:divBdr>
    </w:div>
    <w:div w:id="1096638813">
      <w:bodyDiv w:val="1"/>
      <w:marLeft w:val="0"/>
      <w:marRight w:val="0"/>
      <w:marTop w:val="0"/>
      <w:marBottom w:val="0"/>
      <w:divBdr>
        <w:top w:val="none" w:sz="0" w:space="0" w:color="auto"/>
        <w:left w:val="none" w:sz="0" w:space="0" w:color="auto"/>
        <w:bottom w:val="none" w:sz="0" w:space="0" w:color="auto"/>
        <w:right w:val="none" w:sz="0" w:space="0" w:color="auto"/>
      </w:divBdr>
    </w:div>
    <w:div w:id="1104807411">
      <w:bodyDiv w:val="1"/>
      <w:marLeft w:val="0"/>
      <w:marRight w:val="0"/>
      <w:marTop w:val="0"/>
      <w:marBottom w:val="0"/>
      <w:divBdr>
        <w:top w:val="none" w:sz="0" w:space="0" w:color="auto"/>
        <w:left w:val="none" w:sz="0" w:space="0" w:color="auto"/>
        <w:bottom w:val="none" w:sz="0" w:space="0" w:color="auto"/>
        <w:right w:val="none" w:sz="0" w:space="0" w:color="auto"/>
      </w:divBdr>
    </w:div>
    <w:div w:id="1109398080">
      <w:bodyDiv w:val="1"/>
      <w:marLeft w:val="0"/>
      <w:marRight w:val="0"/>
      <w:marTop w:val="0"/>
      <w:marBottom w:val="0"/>
      <w:divBdr>
        <w:top w:val="none" w:sz="0" w:space="0" w:color="auto"/>
        <w:left w:val="none" w:sz="0" w:space="0" w:color="auto"/>
        <w:bottom w:val="none" w:sz="0" w:space="0" w:color="auto"/>
        <w:right w:val="none" w:sz="0" w:space="0" w:color="auto"/>
      </w:divBdr>
    </w:div>
    <w:div w:id="1118640312">
      <w:bodyDiv w:val="1"/>
      <w:marLeft w:val="0"/>
      <w:marRight w:val="0"/>
      <w:marTop w:val="0"/>
      <w:marBottom w:val="0"/>
      <w:divBdr>
        <w:top w:val="none" w:sz="0" w:space="0" w:color="auto"/>
        <w:left w:val="none" w:sz="0" w:space="0" w:color="auto"/>
        <w:bottom w:val="none" w:sz="0" w:space="0" w:color="auto"/>
        <w:right w:val="none" w:sz="0" w:space="0" w:color="auto"/>
      </w:divBdr>
    </w:div>
    <w:div w:id="1127702523">
      <w:bodyDiv w:val="1"/>
      <w:marLeft w:val="0"/>
      <w:marRight w:val="0"/>
      <w:marTop w:val="0"/>
      <w:marBottom w:val="0"/>
      <w:divBdr>
        <w:top w:val="none" w:sz="0" w:space="0" w:color="auto"/>
        <w:left w:val="none" w:sz="0" w:space="0" w:color="auto"/>
        <w:bottom w:val="none" w:sz="0" w:space="0" w:color="auto"/>
        <w:right w:val="none" w:sz="0" w:space="0" w:color="auto"/>
      </w:divBdr>
    </w:div>
    <w:div w:id="1131630593">
      <w:bodyDiv w:val="1"/>
      <w:marLeft w:val="0"/>
      <w:marRight w:val="0"/>
      <w:marTop w:val="0"/>
      <w:marBottom w:val="0"/>
      <w:divBdr>
        <w:top w:val="none" w:sz="0" w:space="0" w:color="auto"/>
        <w:left w:val="none" w:sz="0" w:space="0" w:color="auto"/>
        <w:bottom w:val="none" w:sz="0" w:space="0" w:color="auto"/>
        <w:right w:val="none" w:sz="0" w:space="0" w:color="auto"/>
      </w:divBdr>
    </w:div>
    <w:div w:id="1131678015">
      <w:bodyDiv w:val="1"/>
      <w:marLeft w:val="0"/>
      <w:marRight w:val="0"/>
      <w:marTop w:val="0"/>
      <w:marBottom w:val="0"/>
      <w:divBdr>
        <w:top w:val="none" w:sz="0" w:space="0" w:color="auto"/>
        <w:left w:val="none" w:sz="0" w:space="0" w:color="auto"/>
        <w:bottom w:val="none" w:sz="0" w:space="0" w:color="auto"/>
        <w:right w:val="none" w:sz="0" w:space="0" w:color="auto"/>
      </w:divBdr>
    </w:div>
    <w:div w:id="1134716661">
      <w:bodyDiv w:val="1"/>
      <w:marLeft w:val="0"/>
      <w:marRight w:val="0"/>
      <w:marTop w:val="0"/>
      <w:marBottom w:val="0"/>
      <w:divBdr>
        <w:top w:val="none" w:sz="0" w:space="0" w:color="auto"/>
        <w:left w:val="none" w:sz="0" w:space="0" w:color="auto"/>
        <w:bottom w:val="none" w:sz="0" w:space="0" w:color="auto"/>
        <w:right w:val="none" w:sz="0" w:space="0" w:color="auto"/>
      </w:divBdr>
    </w:div>
    <w:div w:id="1152671169">
      <w:bodyDiv w:val="1"/>
      <w:marLeft w:val="0"/>
      <w:marRight w:val="0"/>
      <w:marTop w:val="0"/>
      <w:marBottom w:val="0"/>
      <w:divBdr>
        <w:top w:val="none" w:sz="0" w:space="0" w:color="auto"/>
        <w:left w:val="none" w:sz="0" w:space="0" w:color="auto"/>
        <w:bottom w:val="none" w:sz="0" w:space="0" w:color="auto"/>
        <w:right w:val="none" w:sz="0" w:space="0" w:color="auto"/>
      </w:divBdr>
    </w:div>
    <w:div w:id="1164053141">
      <w:bodyDiv w:val="1"/>
      <w:marLeft w:val="0"/>
      <w:marRight w:val="0"/>
      <w:marTop w:val="0"/>
      <w:marBottom w:val="0"/>
      <w:divBdr>
        <w:top w:val="none" w:sz="0" w:space="0" w:color="auto"/>
        <w:left w:val="none" w:sz="0" w:space="0" w:color="auto"/>
        <w:bottom w:val="none" w:sz="0" w:space="0" w:color="auto"/>
        <w:right w:val="none" w:sz="0" w:space="0" w:color="auto"/>
      </w:divBdr>
    </w:div>
    <w:div w:id="1172335451">
      <w:bodyDiv w:val="1"/>
      <w:marLeft w:val="0"/>
      <w:marRight w:val="0"/>
      <w:marTop w:val="0"/>
      <w:marBottom w:val="0"/>
      <w:divBdr>
        <w:top w:val="none" w:sz="0" w:space="0" w:color="auto"/>
        <w:left w:val="none" w:sz="0" w:space="0" w:color="auto"/>
        <w:bottom w:val="none" w:sz="0" w:space="0" w:color="auto"/>
        <w:right w:val="none" w:sz="0" w:space="0" w:color="auto"/>
      </w:divBdr>
    </w:div>
    <w:div w:id="1172913717">
      <w:bodyDiv w:val="1"/>
      <w:marLeft w:val="0"/>
      <w:marRight w:val="0"/>
      <w:marTop w:val="0"/>
      <w:marBottom w:val="0"/>
      <w:divBdr>
        <w:top w:val="none" w:sz="0" w:space="0" w:color="auto"/>
        <w:left w:val="none" w:sz="0" w:space="0" w:color="auto"/>
        <w:bottom w:val="none" w:sz="0" w:space="0" w:color="auto"/>
        <w:right w:val="none" w:sz="0" w:space="0" w:color="auto"/>
      </w:divBdr>
    </w:div>
    <w:div w:id="1174760171">
      <w:bodyDiv w:val="1"/>
      <w:marLeft w:val="0"/>
      <w:marRight w:val="0"/>
      <w:marTop w:val="0"/>
      <w:marBottom w:val="0"/>
      <w:divBdr>
        <w:top w:val="none" w:sz="0" w:space="0" w:color="auto"/>
        <w:left w:val="none" w:sz="0" w:space="0" w:color="auto"/>
        <w:bottom w:val="none" w:sz="0" w:space="0" w:color="auto"/>
        <w:right w:val="none" w:sz="0" w:space="0" w:color="auto"/>
      </w:divBdr>
    </w:div>
    <w:div w:id="1191143764">
      <w:bodyDiv w:val="1"/>
      <w:marLeft w:val="0"/>
      <w:marRight w:val="0"/>
      <w:marTop w:val="0"/>
      <w:marBottom w:val="0"/>
      <w:divBdr>
        <w:top w:val="none" w:sz="0" w:space="0" w:color="auto"/>
        <w:left w:val="none" w:sz="0" w:space="0" w:color="auto"/>
        <w:bottom w:val="none" w:sz="0" w:space="0" w:color="auto"/>
        <w:right w:val="none" w:sz="0" w:space="0" w:color="auto"/>
      </w:divBdr>
    </w:div>
    <w:div w:id="1200167251">
      <w:bodyDiv w:val="1"/>
      <w:marLeft w:val="0"/>
      <w:marRight w:val="0"/>
      <w:marTop w:val="0"/>
      <w:marBottom w:val="0"/>
      <w:divBdr>
        <w:top w:val="none" w:sz="0" w:space="0" w:color="auto"/>
        <w:left w:val="none" w:sz="0" w:space="0" w:color="auto"/>
        <w:bottom w:val="none" w:sz="0" w:space="0" w:color="auto"/>
        <w:right w:val="none" w:sz="0" w:space="0" w:color="auto"/>
      </w:divBdr>
    </w:div>
    <w:div w:id="1215580285">
      <w:bodyDiv w:val="1"/>
      <w:marLeft w:val="0"/>
      <w:marRight w:val="0"/>
      <w:marTop w:val="0"/>
      <w:marBottom w:val="0"/>
      <w:divBdr>
        <w:top w:val="none" w:sz="0" w:space="0" w:color="auto"/>
        <w:left w:val="none" w:sz="0" w:space="0" w:color="auto"/>
        <w:bottom w:val="none" w:sz="0" w:space="0" w:color="auto"/>
        <w:right w:val="none" w:sz="0" w:space="0" w:color="auto"/>
      </w:divBdr>
    </w:div>
    <w:div w:id="1230383778">
      <w:bodyDiv w:val="1"/>
      <w:marLeft w:val="0"/>
      <w:marRight w:val="0"/>
      <w:marTop w:val="0"/>
      <w:marBottom w:val="0"/>
      <w:divBdr>
        <w:top w:val="none" w:sz="0" w:space="0" w:color="auto"/>
        <w:left w:val="none" w:sz="0" w:space="0" w:color="auto"/>
        <w:bottom w:val="none" w:sz="0" w:space="0" w:color="auto"/>
        <w:right w:val="none" w:sz="0" w:space="0" w:color="auto"/>
      </w:divBdr>
    </w:div>
    <w:div w:id="1235895712">
      <w:bodyDiv w:val="1"/>
      <w:marLeft w:val="0"/>
      <w:marRight w:val="0"/>
      <w:marTop w:val="0"/>
      <w:marBottom w:val="0"/>
      <w:divBdr>
        <w:top w:val="none" w:sz="0" w:space="0" w:color="auto"/>
        <w:left w:val="none" w:sz="0" w:space="0" w:color="auto"/>
        <w:bottom w:val="none" w:sz="0" w:space="0" w:color="auto"/>
        <w:right w:val="none" w:sz="0" w:space="0" w:color="auto"/>
      </w:divBdr>
    </w:div>
    <w:div w:id="1242371078">
      <w:bodyDiv w:val="1"/>
      <w:marLeft w:val="0"/>
      <w:marRight w:val="0"/>
      <w:marTop w:val="0"/>
      <w:marBottom w:val="0"/>
      <w:divBdr>
        <w:top w:val="none" w:sz="0" w:space="0" w:color="auto"/>
        <w:left w:val="none" w:sz="0" w:space="0" w:color="auto"/>
        <w:bottom w:val="none" w:sz="0" w:space="0" w:color="auto"/>
        <w:right w:val="none" w:sz="0" w:space="0" w:color="auto"/>
      </w:divBdr>
    </w:div>
    <w:div w:id="1242643417">
      <w:bodyDiv w:val="1"/>
      <w:marLeft w:val="0"/>
      <w:marRight w:val="0"/>
      <w:marTop w:val="0"/>
      <w:marBottom w:val="0"/>
      <w:divBdr>
        <w:top w:val="none" w:sz="0" w:space="0" w:color="auto"/>
        <w:left w:val="none" w:sz="0" w:space="0" w:color="auto"/>
        <w:bottom w:val="none" w:sz="0" w:space="0" w:color="auto"/>
        <w:right w:val="none" w:sz="0" w:space="0" w:color="auto"/>
      </w:divBdr>
    </w:div>
    <w:div w:id="1246453934">
      <w:bodyDiv w:val="1"/>
      <w:marLeft w:val="0"/>
      <w:marRight w:val="0"/>
      <w:marTop w:val="0"/>
      <w:marBottom w:val="0"/>
      <w:divBdr>
        <w:top w:val="none" w:sz="0" w:space="0" w:color="auto"/>
        <w:left w:val="none" w:sz="0" w:space="0" w:color="auto"/>
        <w:bottom w:val="none" w:sz="0" w:space="0" w:color="auto"/>
        <w:right w:val="none" w:sz="0" w:space="0" w:color="auto"/>
      </w:divBdr>
    </w:div>
    <w:div w:id="1253583734">
      <w:bodyDiv w:val="1"/>
      <w:marLeft w:val="0"/>
      <w:marRight w:val="0"/>
      <w:marTop w:val="0"/>
      <w:marBottom w:val="0"/>
      <w:divBdr>
        <w:top w:val="none" w:sz="0" w:space="0" w:color="auto"/>
        <w:left w:val="none" w:sz="0" w:space="0" w:color="auto"/>
        <w:bottom w:val="none" w:sz="0" w:space="0" w:color="auto"/>
        <w:right w:val="none" w:sz="0" w:space="0" w:color="auto"/>
      </w:divBdr>
    </w:div>
    <w:div w:id="1259560501">
      <w:bodyDiv w:val="1"/>
      <w:marLeft w:val="0"/>
      <w:marRight w:val="0"/>
      <w:marTop w:val="0"/>
      <w:marBottom w:val="0"/>
      <w:divBdr>
        <w:top w:val="none" w:sz="0" w:space="0" w:color="auto"/>
        <w:left w:val="none" w:sz="0" w:space="0" w:color="auto"/>
        <w:bottom w:val="none" w:sz="0" w:space="0" w:color="auto"/>
        <w:right w:val="none" w:sz="0" w:space="0" w:color="auto"/>
      </w:divBdr>
    </w:div>
    <w:div w:id="1260603876">
      <w:bodyDiv w:val="1"/>
      <w:marLeft w:val="0"/>
      <w:marRight w:val="0"/>
      <w:marTop w:val="0"/>
      <w:marBottom w:val="0"/>
      <w:divBdr>
        <w:top w:val="none" w:sz="0" w:space="0" w:color="auto"/>
        <w:left w:val="none" w:sz="0" w:space="0" w:color="auto"/>
        <w:bottom w:val="none" w:sz="0" w:space="0" w:color="auto"/>
        <w:right w:val="none" w:sz="0" w:space="0" w:color="auto"/>
      </w:divBdr>
    </w:div>
    <w:div w:id="1274283982">
      <w:bodyDiv w:val="1"/>
      <w:marLeft w:val="0"/>
      <w:marRight w:val="0"/>
      <w:marTop w:val="0"/>
      <w:marBottom w:val="0"/>
      <w:divBdr>
        <w:top w:val="none" w:sz="0" w:space="0" w:color="auto"/>
        <w:left w:val="none" w:sz="0" w:space="0" w:color="auto"/>
        <w:bottom w:val="none" w:sz="0" w:space="0" w:color="auto"/>
        <w:right w:val="none" w:sz="0" w:space="0" w:color="auto"/>
      </w:divBdr>
    </w:div>
    <w:div w:id="1289437325">
      <w:bodyDiv w:val="1"/>
      <w:marLeft w:val="0"/>
      <w:marRight w:val="0"/>
      <w:marTop w:val="0"/>
      <w:marBottom w:val="0"/>
      <w:divBdr>
        <w:top w:val="none" w:sz="0" w:space="0" w:color="auto"/>
        <w:left w:val="none" w:sz="0" w:space="0" w:color="auto"/>
        <w:bottom w:val="none" w:sz="0" w:space="0" w:color="auto"/>
        <w:right w:val="none" w:sz="0" w:space="0" w:color="auto"/>
      </w:divBdr>
    </w:div>
    <w:div w:id="1298299394">
      <w:bodyDiv w:val="1"/>
      <w:marLeft w:val="0"/>
      <w:marRight w:val="0"/>
      <w:marTop w:val="0"/>
      <w:marBottom w:val="0"/>
      <w:divBdr>
        <w:top w:val="none" w:sz="0" w:space="0" w:color="auto"/>
        <w:left w:val="none" w:sz="0" w:space="0" w:color="auto"/>
        <w:bottom w:val="none" w:sz="0" w:space="0" w:color="auto"/>
        <w:right w:val="none" w:sz="0" w:space="0" w:color="auto"/>
      </w:divBdr>
    </w:div>
    <w:div w:id="1301375469">
      <w:bodyDiv w:val="1"/>
      <w:marLeft w:val="0"/>
      <w:marRight w:val="0"/>
      <w:marTop w:val="0"/>
      <w:marBottom w:val="0"/>
      <w:divBdr>
        <w:top w:val="none" w:sz="0" w:space="0" w:color="auto"/>
        <w:left w:val="none" w:sz="0" w:space="0" w:color="auto"/>
        <w:bottom w:val="none" w:sz="0" w:space="0" w:color="auto"/>
        <w:right w:val="none" w:sz="0" w:space="0" w:color="auto"/>
      </w:divBdr>
    </w:div>
    <w:div w:id="1302298477">
      <w:bodyDiv w:val="1"/>
      <w:marLeft w:val="0"/>
      <w:marRight w:val="0"/>
      <w:marTop w:val="0"/>
      <w:marBottom w:val="0"/>
      <w:divBdr>
        <w:top w:val="none" w:sz="0" w:space="0" w:color="auto"/>
        <w:left w:val="none" w:sz="0" w:space="0" w:color="auto"/>
        <w:bottom w:val="none" w:sz="0" w:space="0" w:color="auto"/>
        <w:right w:val="none" w:sz="0" w:space="0" w:color="auto"/>
      </w:divBdr>
    </w:div>
    <w:div w:id="1319385719">
      <w:bodyDiv w:val="1"/>
      <w:marLeft w:val="0"/>
      <w:marRight w:val="0"/>
      <w:marTop w:val="0"/>
      <w:marBottom w:val="0"/>
      <w:divBdr>
        <w:top w:val="none" w:sz="0" w:space="0" w:color="auto"/>
        <w:left w:val="none" w:sz="0" w:space="0" w:color="auto"/>
        <w:bottom w:val="none" w:sz="0" w:space="0" w:color="auto"/>
        <w:right w:val="none" w:sz="0" w:space="0" w:color="auto"/>
      </w:divBdr>
    </w:div>
    <w:div w:id="1336573222">
      <w:bodyDiv w:val="1"/>
      <w:marLeft w:val="0"/>
      <w:marRight w:val="0"/>
      <w:marTop w:val="0"/>
      <w:marBottom w:val="0"/>
      <w:divBdr>
        <w:top w:val="none" w:sz="0" w:space="0" w:color="auto"/>
        <w:left w:val="none" w:sz="0" w:space="0" w:color="auto"/>
        <w:bottom w:val="none" w:sz="0" w:space="0" w:color="auto"/>
        <w:right w:val="none" w:sz="0" w:space="0" w:color="auto"/>
      </w:divBdr>
    </w:div>
    <w:div w:id="1340427261">
      <w:bodyDiv w:val="1"/>
      <w:marLeft w:val="0"/>
      <w:marRight w:val="0"/>
      <w:marTop w:val="0"/>
      <w:marBottom w:val="0"/>
      <w:divBdr>
        <w:top w:val="none" w:sz="0" w:space="0" w:color="auto"/>
        <w:left w:val="none" w:sz="0" w:space="0" w:color="auto"/>
        <w:bottom w:val="none" w:sz="0" w:space="0" w:color="auto"/>
        <w:right w:val="none" w:sz="0" w:space="0" w:color="auto"/>
      </w:divBdr>
    </w:div>
    <w:div w:id="1354720139">
      <w:bodyDiv w:val="1"/>
      <w:marLeft w:val="0"/>
      <w:marRight w:val="0"/>
      <w:marTop w:val="0"/>
      <w:marBottom w:val="0"/>
      <w:divBdr>
        <w:top w:val="none" w:sz="0" w:space="0" w:color="auto"/>
        <w:left w:val="none" w:sz="0" w:space="0" w:color="auto"/>
        <w:bottom w:val="none" w:sz="0" w:space="0" w:color="auto"/>
        <w:right w:val="none" w:sz="0" w:space="0" w:color="auto"/>
      </w:divBdr>
    </w:div>
    <w:div w:id="1356270964">
      <w:bodyDiv w:val="1"/>
      <w:marLeft w:val="0"/>
      <w:marRight w:val="0"/>
      <w:marTop w:val="0"/>
      <w:marBottom w:val="0"/>
      <w:divBdr>
        <w:top w:val="none" w:sz="0" w:space="0" w:color="auto"/>
        <w:left w:val="none" w:sz="0" w:space="0" w:color="auto"/>
        <w:bottom w:val="none" w:sz="0" w:space="0" w:color="auto"/>
        <w:right w:val="none" w:sz="0" w:space="0" w:color="auto"/>
      </w:divBdr>
    </w:div>
    <w:div w:id="1360200013">
      <w:bodyDiv w:val="1"/>
      <w:marLeft w:val="0"/>
      <w:marRight w:val="0"/>
      <w:marTop w:val="0"/>
      <w:marBottom w:val="0"/>
      <w:divBdr>
        <w:top w:val="none" w:sz="0" w:space="0" w:color="auto"/>
        <w:left w:val="none" w:sz="0" w:space="0" w:color="auto"/>
        <w:bottom w:val="none" w:sz="0" w:space="0" w:color="auto"/>
        <w:right w:val="none" w:sz="0" w:space="0" w:color="auto"/>
      </w:divBdr>
    </w:div>
    <w:div w:id="1392315430">
      <w:bodyDiv w:val="1"/>
      <w:marLeft w:val="0"/>
      <w:marRight w:val="0"/>
      <w:marTop w:val="0"/>
      <w:marBottom w:val="0"/>
      <w:divBdr>
        <w:top w:val="none" w:sz="0" w:space="0" w:color="auto"/>
        <w:left w:val="none" w:sz="0" w:space="0" w:color="auto"/>
        <w:bottom w:val="none" w:sz="0" w:space="0" w:color="auto"/>
        <w:right w:val="none" w:sz="0" w:space="0" w:color="auto"/>
      </w:divBdr>
    </w:div>
    <w:div w:id="1392927014">
      <w:bodyDiv w:val="1"/>
      <w:marLeft w:val="0"/>
      <w:marRight w:val="0"/>
      <w:marTop w:val="0"/>
      <w:marBottom w:val="0"/>
      <w:divBdr>
        <w:top w:val="none" w:sz="0" w:space="0" w:color="auto"/>
        <w:left w:val="none" w:sz="0" w:space="0" w:color="auto"/>
        <w:bottom w:val="none" w:sz="0" w:space="0" w:color="auto"/>
        <w:right w:val="none" w:sz="0" w:space="0" w:color="auto"/>
      </w:divBdr>
    </w:div>
    <w:div w:id="1397779336">
      <w:bodyDiv w:val="1"/>
      <w:marLeft w:val="0"/>
      <w:marRight w:val="0"/>
      <w:marTop w:val="0"/>
      <w:marBottom w:val="0"/>
      <w:divBdr>
        <w:top w:val="none" w:sz="0" w:space="0" w:color="auto"/>
        <w:left w:val="none" w:sz="0" w:space="0" w:color="auto"/>
        <w:bottom w:val="none" w:sz="0" w:space="0" w:color="auto"/>
        <w:right w:val="none" w:sz="0" w:space="0" w:color="auto"/>
      </w:divBdr>
    </w:div>
    <w:div w:id="1414357362">
      <w:bodyDiv w:val="1"/>
      <w:marLeft w:val="0"/>
      <w:marRight w:val="0"/>
      <w:marTop w:val="0"/>
      <w:marBottom w:val="0"/>
      <w:divBdr>
        <w:top w:val="none" w:sz="0" w:space="0" w:color="auto"/>
        <w:left w:val="none" w:sz="0" w:space="0" w:color="auto"/>
        <w:bottom w:val="none" w:sz="0" w:space="0" w:color="auto"/>
        <w:right w:val="none" w:sz="0" w:space="0" w:color="auto"/>
      </w:divBdr>
    </w:div>
    <w:div w:id="1436246216">
      <w:bodyDiv w:val="1"/>
      <w:marLeft w:val="0"/>
      <w:marRight w:val="0"/>
      <w:marTop w:val="0"/>
      <w:marBottom w:val="0"/>
      <w:divBdr>
        <w:top w:val="none" w:sz="0" w:space="0" w:color="auto"/>
        <w:left w:val="none" w:sz="0" w:space="0" w:color="auto"/>
        <w:bottom w:val="none" w:sz="0" w:space="0" w:color="auto"/>
        <w:right w:val="none" w:sz="0" w:space="0" w:color="auto"/>
      </w:divBdr>
    </w:div>
    <w:div w:id="1438599937">
      <w:bodyDiv w:val="1"/>
      <w:marLeft w:val="0"/>
      <w:marRight w:val="0"/>
      <w:marTop w:val="0"/>
      <w:marBottom w:val="0"/>
      <w:divBdr>
        <w:top w:val="none" w:sz="0" w:space="0" w:color="auto"/>
        <w:left w:val="none" w:sz="0" w:space="0" w:color="auto"/>
        <w:bottom w:val="none" w:sz="0" w:space="0" w:color="auto"/>
        <w:right w:val="none" w:sz="0" w:space="0" w:color="auto"/>
      </w:divBdr>
    </w:div>
    <w:div w:id="1444349727">
      <w:bodyDiv w:val="1"/>
      <w:marLeft w:val="0"/>
      <w:marRight w:val="0"/>
      <w:marTop w:val="0"/>
      <w:marBottom w:val="0"/>
      <w:divBdr>
        <w:top w:val="none" w:sz="0" w:space="0" w:color="auto"/>
        <w:left w:val="none" w:sz="0" w:space="0" w:color="auto"/>
        <w:bottom w:val="none" w:sz="0" w:space="0" w:color="auto"/>
        <w:right w:val="none" w:sz="0" w:space="0" w:color="auto"/>
      </w:divBdr>
    </w:div>
    <w:div w:id="1453130157">
      <w:bodyDiv w:val="1"/>
      <w:marLeft w:val="0"/>
      <w:marRight w:val="0"/>
      <w:marTop w:val="0"/>
      <w:marBottom w:val="0"/>
      <w:divBdr>
        <w:top w:val="none" w:sz="0" w:space="0" w:color="auto"/>
        <w:left w:val="none" w:sz="0" w:space="0" w:color="auto"/>
        <w:bottom w:val="none" w:sz="0" w:space="0" w:color="auto"/>
        <w:right w:val="none" w:sz="0" w:space="0" w:color="auto"/>
      </w:divBdr>
    </w:div>
    <w:div w:id="1455756163">
      <w:bodyDiv w:val="1"/>
      <w:marLeft w:val="0"/>
      <w:marRight w:val="0"/>
      <w:marTop w:val="0"/>
      <w:marBottom w:val="0"/>
      <w:divBdr>
        <w:top w:val="none" w:sz="0" w:space="0" w:color="auto"/>
        <w:left w:val="none" w:sz="0" w:space="0" w:color="auto"/>
        <w:bottom w:val="none" w:sz="0" w:space="0" w:color="auto"/>
        <w:right w:val="none" w:sz="0" w:space="0" w:color="auto"/>
      </w:divBdr>
    </w:div>
    <w:div w:id="1468276274">
      <w:bodyDiv w:val="1"/>
      <w:marLeft w:val="0"/>
      <w:marRight w:val="0"/>
      <w:marTop w:val="0"/>
      <w:marBottom w:val="0"/>
      <w:divBdr>
        <w:top w:val="none" w:sz="0" w:space="0" w:color="auto"/>
        <w:left w:val="none" w:sz="0" w:space="0" w:color="auto"/>
        <w:bottom w:val="none" w:sz="0" w:space="0" w:color="auto"/>
        <w:right w:val="none" w:sz="0" w:space="0" w:color="auto"/>
      </w:divBdr>
    </w:div>
    <w:div w:id="1468670351">
      <w:bodyDiv w:val="1"/>
      <w:marLeft w:val="0"/>
      <w:marRight w:val="0"/>
      <w:marTop w:val="0"/>
      <w:marBottom w:val="0"/>
      <w:divBdr>
        <w:top w:val="none" w:sz="0" w:space="0" w:color="auto"/>
        <w:left w:val="none" w:sz="0" w:space="0" w:color="auto"/>
        <w:bottom w:val="none" w:sz="0" w:space="0" w:color="auto"/>
        <w:right w:val="none" w:sz="0" w:space="0" w:color="auto"/>
      </w:divBdr>
    </w:div>
    <w:div w:id="1469974091">
      <w:bodyDiv w:val="1"/>
      <w:marLeft w:val="0"/>
      <w:marRight w:val="0"/>
      <w:marTop w:val="0"/>
      <w:marBottom w:val="0"/>
      <w:divBdr>
        <w:top w:val="none" w:sz="0" w:space="0" w:color="auto"/>
        <w:left w:val="none" w:sz="0" w:space="0" w:color="auto"/>
        <w:bottom w:val="none" w:sz="0" w:space="0" w:color="auto"/>
        <w:right w:val="none" w:sz="0" w:space="0" w:color="auto"/>
      </w:divBdr>
    </w:div>
    <w:div w:id="1498955503">
      <w:bodyDiv w:val="1"/>
      <w:marLeft w:val="0"/>
      <w:marRight w:val="0"/>
      <w:marTop w:val="0"/>
      <w:marBottom w:val="0"/>
      <w:divBdr>
        <w:top w:val="none" w:sz="0" w:space="0" w:color="auto"/>
        <w:left w:val="none" w:sz="0" w:space="0" w:color="auto"/>
        <w:bottom w:val="none" w:sz="0" w:space="0" w:color="auto"/>
        <w:right w:val="none" w:sz="0" w:space="0" w:color="auto"/>
      </w:divBdr>
    </w:div>
    <w:div w:id="1508910075">
      <w:bodyDiv w:val="1"/>
      <w:marLeft w:val="0"/>
      <w:marRight w:val="0"/>
      <w:marTop w:val="0"/>
      <w:marBottom w:val="0"/>
      <w:divBdr>
        <w:top w:val="none" w:sz="0" w:space="0" w:color="auto"/>
        <w:left w:val="none" w:sz="0" w:space="0" w:color="auto"/>
        <w:bottom w:val="none" w:sz="0" w:space="0" w:color="auto"/>
        <w:right w:val="none" w:sz="0" w:space="0" w:color="auto"/>
      </w:divBdr>
    </w:div>
    <w:div w:id="1511025726">
      <w:bodyDiv w:val="1"/>
      <w:marLeft w:val="0"/>
      <w:marRight w:val="0"/>
      <w:marTop w:val="0"/>
      <w:marBottom w:val="0"/>
      <w:divBdr>
        <w:top w:val="none" w:sz="0" w:space="0" w:color="auto"/>
        <w:left w:val="none" w:sz="0" w:space="0" w:color="auto"/>
        <w:bottom w:val="none" w:sz="0" w:space="0" w:color="auto"/>
        <w:right w:val="none" w:sz="0" w:space="0" w:color="auto"/>
      </w:divBdr>
    </w:div>
    <w:div w:id="1525510849">
      <w:bodyDiv w:val="1"/>
      <w:marLeft w:val="0"/>
      <w:marRight w:val="0"/>
      <w:marTop w:val="0"/>
      <w:marBottom w:val="0"/>
      <w:divBdr>
        <w:top w:val="none" w:sz="0" w:space="0" w:color="auto"/>
        <w:left w:val="none" w:sz="0" w:space="0" w:color="auto"/>
        <w:bottom w:val="none" w:sz="0" w:space="0" w:color="auto"/>
        <w:right w:val="none" w:sz="0" w:space="0" w:color="auto"/>
      </w:divBdr>
    </w:div>
    <w:div w:id="1530678296">
      <w:bodyDiv w:val="1"/>
      <w:marLeft w:val="0"/>
      <w:marRight w:val="0"/>
      <w:marTop w:val="0"/>
      <w:marBottom w:val="0"/>
      <w:divBdr>
        <w:top w:val="none" w:sz="0" w:space="0" w:color="auto"/>
        <w:left w:val="none" w:sz="0" w:space="0" w:color="auto"/>
        <w:bottom w:val="none" w:sz="0" w:space="0" w:color="auto"/>
        <w:right w:val="none" w:sz="0" w:space="0" w:color="auto"/>
      </w:divBdr>
    </w:div>
    <w:div w:id="1539246422">
      <w:bodyDiv w:val="1"/>
      <w:marLeft w:val="0"/>
      <w:marRight w:val="0"/>
      <w:marTop w:val="0"/>
      <w:marBottom w:val="0"/>
      <w:divBdr>
        <w:top w:val="none" w:sz="0" w:space="0" w:color="auto"/>
        <w:left w:val="none" w:sz="0" w:space="0" w:color="auto"/>
        <w:bottom w:val="none" w:sz="0" w:space="0" w:color="auto"/>
        <w:right w:val="none" w:sz="0" w:space="0" w:color="auto"/>
      </w:divBdr>
    </w:div>
    <w:div w:id="1540580847">
      <w:bodyDiv w:val="1"/>
      <w:marLeft w:val="0"/>
      <w:marRight w:val="0"/>
      <w:marTop w:val="0"/>
      <w:marBottom w:val="0"/>
      <w:divBdr>
        <w:top w:val="none" w:sz="0" w:space="0" w:color="auto"/>
        <w:left w:val="none" w:sz="0" w:space="0" w:color="auto"/>
        <w:bottom w:val="none" w:sz="0" w:space="0" w:color="auto"/>
        <w:right w:val="none" w:sz="0" w:space="0" w:color="auto"/>
      </w:divBdr>
    </w:div>
    <w:div w:id="1547137366">
      <w:bodyDiv w:val="1"/>
      <w:marLeft w:val="0"/>
      <w:marRight w:val="0"/>
      <w:marTop w:val="0"/>
      <w:marBottom w:val="0"/>
      <w:divBdr>
        <w:top w:val="none" w:sz="0" w:space="0" w:color="auto"/>
        <w:left w:val="none" w:sz="0" w:space="0" w:color="auto"/>
        <w:bottom w:val="none" w:sz="0" w:space="0" w:color="auto"/>
        <w:right w:val="none" w:sz="0" w:space="0" w:color="auto"/>
      </w:divBdr>
    </w:div>
    <w:div w:id="1548295268">
      <w:bodyDiv w:val="1"/>
      <w:marLeft w:val="0"/>
      <w:marRight w:val="0"/>
      <w:marTop w:val="0"/>
      <w:marBottom w:val="0"/>
      <w:divBdr>
        <w:top w:val="none" w:sz="0" w:space="0" w:color="auto"/>
        <w:left w:val="none" w:sz="0" w:space="0" w:color="auto"/>
        <w:bottom w:val="none" w:sz="0" w:space="0" w:color="auto"/>
        <w:right w:val="none" w:sz="0" w:space="0" w:color="auto"/>
      </w:divBdr>
    </w:div>
    <w:div w:id="1552687655">
      <w:bodyDiv w:val="1"/>
      <w:marLeft w:val="0"/>
      <w:marRight w:val="0"/>
      <w:marTop w:val="0"/>
      <w:marBottom w:val="0"/>
      <w:divBdr>
        <w:top w:val="none" w:sz="0" w:space="0" w:color="auto"/>
        <w:left w:val="none" w:sz="0" w:space="0" w:color="auto"/>
        <w:bottom w:val="none" w:sz="0" w:space="0" w:color="auto"/>
        <w:right w:val="none" w:sz="0" w:space="0" w:color="auto"/>
      </w:divBdr>
    </w:div>
    <w:div w:id="1554999352">
      <w:bodyDiv w:val="1"/>
      <w:marLeft w:val="0"/>
      <w:marRight w:val="0"/>
      <w:marTop w:val="0"/>
      <w:marBottom w:val="0"/>
      <w:divBdr>
        <w:top w:val="none" w:sz="0" w:space="0" w:color="auto"/>
        <w:left w:val="none" w:sz="0" w:space="0" w:color="auto"/>
        <w:bottom w:val="none" w:sz="0" w:space="0" w:color="auto"/>
        <w:right w:val="none" w:sz="0" w:space="0" w:color="auto"/>
      </w:divBdr>
    </w:div>
    <w:div w:id="1556046204">
      <w:bodyDiv w:val="1"/>
      <w:marLeft w:val="0"/>
      <w:marRight w:val="0"/>
      <w:marTop w:val="0"/>
      <w:marBottom w:val="0"/>
      <w:divBdr>
        <w:top w:val="none" w:sz="0" w:space="0" w:color="auto"/>
        <w:left w:val="none" w:sz="0" w:space="0" w:color="auto"/>
        <w:bottom w:val="none" w:sz="0" w:space="0" w:color="auto"/>
        <w:right w:val="none" w:sz="0" w:space="0" w:color="auto"/>
      </w:divBdr>
    </w:div>
    <w:div w:id="1565489262">
      <w:bodyDiv w:val="1"/>
      <w:marLeft w:val="0"/>
      <w:marRight w:val="0"/>
      <w:marTop w:val="0"/>
      <w:marBottom w:val="0"/>
      <w:divBdr>
        <w:top w:val="none" w:sz="0" w:space="0" w:color="auto"/>
        <w:left w:val="none" w:sz="0" w:space="0" w:color="auto"/>
        <w:bottom w:val="none" w:sz="0" w:space="0" w:color="auto"/>
        <w:right w:val="none" w:sz="0" w:space="0" w:color="auto"/>
      </w:divBdr>
    </w:div>
    <w:div w:id="1571381081">
      <w:bodyDiv w:val="1"/>
      <w:marLeft w:val="0"/>
      <w:marRight w:val="0"/>
      <w:marTop w:val="0"/>
      <w:marBottom w:val="0"/>
      <w:divBdr>
        <w:top w:val="none" w:sz="0" w:space="0" w:color="auto"/>
        <w:left w:val="none" w:sz="0" w:space="0" w:color="auto"/>
        <w:bottom w:val="none" w:sz="0" w:space="0" w:color="auto"/>
        <w:right w:val="none" w:sz="0" w:space="0" w:color="auto"/>
      </w:divBdr>
    </w:div>
    <w:div w:id="1577009535">
      <w:bodyDiv w:val="1"/>
      <w:marLeft w:val="0"/>
      <w:marRight w:val="0"/>
      <w:marTop w:val="0"/>
      <w:marBottom w:val="0"/>
      <w:divBdr>
        <w:top w:val="none" w:sz="0" w:space="0" w:color="auto"/>
        <w:left w:val="none" w:sz="0" w:space="0" w:color="auto"/>
        <w:bottom w:val="none" w:sz="0" w:space="0" w:color="auto"/>
        <w:right w:val="none" w:sz="0" w:space="0" w:color="auto"/>
      </w:divBdr>
    </w:div>
    <w:div w:id="1578006929">
      <w:bodyDiv w:val="1"/>
      <w:marLeft w:val="0"/>
      <w:marRight w:val="0"/>
      <w:marTop w:val="0"/>
      <w:marBottom w:val="0"/>
      <w:divBdr>
        <w:top w:val="none" w:sz="0" w:space="0" w:color="auto"/>
        <w:left w:val="none" w:sz="0" w:space="0" w:color="auto"/>
        <w:bottom w:val="none" w:sz="0" w:space="0" w:color="auto"/>
        <w:right w:val="none" w:sz="0" w:space="0" w:color="auto"/>
      </w:divBdr>
    </w:div>
    <w:div w:id="1580555363">
      <w:bodyDiv w:val="1"/>
      <w:marLeft w:val="0"/>
      <w:marRight w:val="0"/>
      <w:marTop w:val="0"/>
      <w:marBottom w:val="0"/>
      <w:divBdr>
        <w:top w:val="none" w:sz="0" w:space="0" w:color="auto"/>
        <w:left w:val="none" w:sz="0" w:space="0" w:color="auto"/>
        <w:bottom w:val="none" w:sz="0" w:space="0" w:color="auto"/>
        <w:right w:val="none" w:sz="0" w:space="0" w:color="auto"/>
      </w:divBdr>
    </w:div>
    <w:div w:id="1582450528">
      <w:bodyDiv w:val="1"/>
      <w:marLeft w:val="0"/>
      <w:marRight w:val="0"/>
      <w:marTop w:val="0"/>
      <w:marBottom w:val="0"/>
      <w:divBdr>
        <w:top w:val="none" w:sz="0" w:space="0" w:color="auto"/>
        <w:left w:val="none" w:sz="0" w:space="0" w:color="auto"/>
        <w:bottom w:val="none" w:sz="0" w:space="0" w:color="auto"/>
        <w:right w:val="none" w:sz="0" w:space="0" w:color="auto"/>
      </w:divBdr>
    </w:div>
    <w:div w:id="1589581737">
      <w:bodyDiv w:val="1"/>
      <w:marLeft w:val="0"/>
      <w:marRight w:val="0"/>
      <w:marTop w:val="0"/>
      <w:marBottom w:val="0"/>
      <w:divBdr>
        <w:top w:val="none" w:sz="0" w:space="0" w:color="auto"/>
        <w:left w:val="none" w:sz="0" w:space="0" w:color="auto"/>
        <w:bottom w:val="none" w:sz="0" w:space="0" w:color="auto"/>
        <w:right w:val="none" w:sz="0" w:space="0" w:color="auto"/>
      </w:divBdr>
    </w:div>
    <w:div w:id="1597857552">
      <w:bodyDiv w:val="1"/>
      <w:marLeft w:val="0"/>
      <w:marRight w:val="0"/>
      <w:marTop w:val="0"/>
      <w:marBottom w:val="0"/>
      <w:divBdr>
        <w:top w:val="none" w:sz="0" w:space="0" w:color="auto"/>
        <w:left w:val="none" w:sz="0" w:space="0" w:color="auto"/>
        <w:bottom w:val="none" w:sz="0" w:space="0" w:color="auto"/>
        <w:right w:val="none" w:sz="0" w:space="0" w:color="auto"/>
      </w:divBdr>
    </w:div>
    <w:div w:id="1598126555">
      <w:bodyDiv w:val="1"/>
      <w:marLeft w:val="0"/>
      <w:marRight w:val="0"/>
      <w:marTop w:val="0"/>
      <w:marBottom w:val="0"/>
      <w:divBdr>
        <w:top w:val="none" w:sz="0" w:space="0" w:color="auto"/>
        <w:left w:val="none" w:sz="0" w:space="0" w:color="auto"/>
        <w:bottom w:val="none" w:sz="0" w:space="0" w:color="auto"/>
        <w:right w:val="none" w:sz="0" w:space="0" w:color="auto"/>
      </w:divBdr>
    </w:div>
    <w:div w:id="1604920414">
      <w:bodyDiv w:val="1"/>
      <w:marLeft w:val="0"/>
      <w:marRight w:val="0"/>
      <w:marTop w:val="0"/>
      <w:marBottom w:val="0"/>
      <w:divBdr>
        <w:top w:val="none" w:sz="0" w:space="0" w:color="auto"/>
        <w:left w:val="none" w:sz="0" w:space="0" w:color="auto"/>
        <w:bottom w:val="none" w:sz="0" w:space="0" w:color="auto"/>
        <w:right w:val="none" w:sz="0" w:space="0" w:color="auto"/>
      </w:divBdr>
    </w:div>
    <w:div w:id="1609701612">
      <w:bodyDiv w:val="1"/>
      <w:marLeft w:val="0"/>
      <w:marRight w:val="0"/>
      <w:marTop w:val="0"/>
      <w:marBottom w:val="0"/>
      <w:divBdr>
        <w:top w:val="none" w:sz="0" w:space="0" w:color="auto"/>
        <w:left w:val="none" w:sz="0" w:space="0" w:color="auto"/>
        <w:bottom w:val="none" w:sz="0" w:space="0" w:color="auto"/>
        <w:right w:val="none" w:sz="0" w:space="0" w:color="auto"/>
      </w:divBdr>
    </w:div>
    <w:div w:id="1612589749">
      <w:bodyDiv w:val="1"/>
      <w:marLeft w:val="0"/>
      <w:marRight w:val="0"/>
      <w:marTop w:val="0"/>
      <w:marBottom w:val="0"/>
      <w:divBdr>
        <w:top w:val="none" w:sz="0" w:space="0" w:color="auto"/>
        <w:left w:val="none" w:sz="0" w:space="0" w:color="auto"/>
        <w:bottom w:val="none" w:sz="0" w:space="0" w:color="auto"/>
        <w:right w:val="none" w:sz="0" w:space="0" w:color="auto"/>
      </w:divBdr>
    </w:div>
    <w:div w:id="1616012848">
      <w:bodyDiv w:val="1"/>
      <w:marLeft w:val="0"/>
      <w:marRight w:val="0"/>
      <w:marTop w:val="0"/>
      <w:marBottom w:val="0"/>
      <w:divBdr>
        <w:top w:val="none" w:sz="0" w:space="0" w:color="auto"/>
        <w:left w:val="none" w:sz="0" w:space="0" w:color="auto"/>
        <w:bottom w:val="none" w:sz="0" w:space="0" w:color="auto"/>
        <w:right w:val="none" w:sz="0" w:space="0" w:color="auto"/>
      </w:divBdr>
    </w:div>
    <w:div w:id="1616323250">
      <w:bodyDiv w:val="1"/>
      <w:marLeft w:val="0"/>
      <w:marRight w:val="0"/>
      <w:marTop w:val="0"/>
      <w:marBottom w:val="0"/>
      <w:divBdr>
        <w:top w:val="none" w:sz="0" w:space="0" w:color="auto"/>
        <w:left w:val="none" w:sz="0" w:space="0" w:color="auto"/>
        <w:bottom w:val="none" w:sz="0" w:space="0" w:color="auto"/>
        <w:right w:val="none" w:sz="0" w:space="0" w:color="auto"/>
      </w:divBdr>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
    <w:div w:id="1632712450">
      <w:bodyDiv w:val="1"/>
      <w:marLeft w:val="0"/>
      <w:marRight w:val="0"/>
      <w:marTop w:val="0"/>
      <w:marBottom w:val="0"/>
      <w:divBdr>
        <w:top w:val="none" w:sz="0" w:space="0" w:color="auto"/>
        <w:left w:val="none" w:sz="0" w:space="0" w:color="auto"/>
        <w:bottom w:val="none" w:sz="0" w:space="0" w:color="auto"/>
        <w:right w:val="none" w:sz="0" w:space="0" w:color="auto"/>
      </w:divBdr>
    </w:div>
    <w:div w:id="1653752187">
      <w:bodyDiv w:val="1"/>
      <w:marLeft w:val="0"/>
      <w:marRight w:val="0"/>
      <w:marTop w:val="0"/>
      <w:marBottom w:val="0"/>
      <w:divBdr>
        <w:top w:val="none" w:sz="0" w:space="0" w:color="auto"/>
        <w:left w:val="none" w:sz="0" w:space="0" w:color="auto"/>
        <w:bottom w:val="none" w:sz="0" w:space="0" w:color="auto"/>
        <w:right w:val="none" w:sz="0" w:space="0" w:color="auto"/>
      </w:divBdr>
    </w:div>
    <w:div w:id="1684238996">
      <w:bodyDiv w:val="1"/>
      <w:marLeft w:val="0"/>
      <w:marRight w:val="0"/>
      <w:marTop w:val="0"/>
      <w:marBottom w:val="0"/>
      <w:divBdr>
        <w:top w:val="none" w:sz="0" w:space="0" w:color="auto"/>
        <w:left w:val="none" w:sz="0" w:space="0" w:color="auto"/>
        <w:bottom w:val="none" w:sz="0" w:space="0" w:color="auto"/>
        <w:right w:val="none" w:sz="0" w:space="0" w:color="auto"/>
      </w:divBdr>
    </w:div>
    <w:div w:id="1689990221">
      <w:bodyDiv w:val="1"/>
      <w:marLeft w:val="0"/>
      <w:marRight w:val="0"/>
      <w:marTop w:val="0"/>
      <w:marBottom w:val="0"/>
      <w:divBdr>
        <w:top w:val="none" w:sz="0" w:space="0" w:color="auto"/>
        <w:left w:val="none" w:sz="0" w:space="0" w:color="auto"/>
        <w:bottom w:val="none" w:sz="0" w:space="0" w:color="auto"/>
        <w:right w:val="none" w:sz="0" w:space="0" w:color="auto"/>
      </w:divBdr>
    </w:div>
    <w:div w:id="1705709416">
      <w:bodyDiv w:val="1"/>
      <w:marLeft w:val="0"/>
      <w:marRight w:val="0"/>
      <w:marTop w:val="0"/>
      <w:marBottom w:val="0"/>
      <w:divBdr>
        <w:top w:val="none" w:sz="0" w:space="0" w:color="auto"/>
        <w:left w:val="none" w:sz="0" w:space="0" w:color="auto"/>
        <w:bottom w:val="none" w:sz="0" w:space="0" w:color="auto"/>
        <w:right w:val="none" w:sz="0" w:space="0" w:color="auto"/>
      </w:divBdr>
    </w:div>
    <w:div w:id="1718162376">
      <w:bodyDiv w:val="1"/>
      <w:marLeft w:val="0"/>
      <w:marRight w:val="0"/>
      <w:marTop w:val="0"/>
      <w:marBottom w:val="0"/>
      <w:divBdr>
        <w:top w:val="none" w:sz="0" w:space="0" w:color="auto"/>
        <w:left w:val="none" w:sz="0" w:space="0" w:color="auto"/>
        <w:bottom w:val="none" w:sz="0" w:space="0" w:color="auto"/>
        <w:right w:val="none" w:sz="0" w:space="0" w:color="auto"/>
      </w:divBdr>
    </w:div>
    <w:div w:id="1730492578">
      <w:bodyDiv w:val="1"/>
      <w:marLeft w:val="0"/>
      <w:marRight w:val="0"/>
      <w:marTop w:val="0"/>
      <w:marBottom w:val="0"/>
      <w:divBdr>
        <w:top w:val="none" w:sz="0" w:space="0" w:color="auto"/>
        <w:left w:val="none" w:sz="0" w:space="0" w:color="auto"/>
        <w:bottom w:val="none" w:sz="0" w:space="0" w:color="auto"/>
        <w:right w:val="none" w:sz="0" w:space="0" w:color="auto"/>
      </w:divBdr>
    </w:div>
    <w:div w:id="1802266083">
      <w:bodyDiv w:val="1"/>
      <w:marLeft w:val="0"/>
      <w:marRight w:val="0"/>
      <w:marTop w:val="0"/>
      <w:marBottom w:val="0"/>
      <w:divBdr>
        <w:top w:val="none" w:sz="0" w:space="0" w:color="auto"/>
        <w:left w:val="none" w:sz="0" w:space="0" w:color="auto"/>
        <w:bottom w:val="none" w:sz="0" w:space="0" w:color="auto"/>
        <w:right w:val="none" w:sz="0" w:space="0" w:color="auto"/>
      </w:divBdr>
    </w:div>
    <w:div w:id="1807812455">
      <w:bodyDiv w:val="1"/>
      <w:marLeft w:val="0"/>
      <w:marRight w:val="0"/>
      <w:marTop w:val="0"/>
      <w:marBottom w:val="0"/>
      <w:divBdr>
        <w:top w:val="none" w:sz="0" w:space="0" w:color="auto"/>
        <w:left w:val="none" w:sz="0" w:space="0" w:color="auto"/>
        <w:bottom w:val="none" w:sz="0" w:space="0" w:color="auto"/>
        <w:right w:val="none" w:sz="0" w:space="0" w:color="auto"/>
      </w:divBdr>
    </w:div>
    <w:div w:id="1809129544">
      <w:bodyDiv w:val="1"/>
      <w:marLeft w:val="0"/>
      <w:marRight w:val="0"/>
      <w:marTop w:val="0"/>
      <w:marBottom w:val="0"/>
      <w:divBdr>
        <w:top w:val="none" w:sz="0" w:space="0" w:color="auto"/>
        <w:left w:val="none" w:sz="0" w:space="0" w:color="auto"/>
        <w:bottom w:val="none" w:sz="0" w:space="0" w:color="auto"/>
        <w:right w:val="none" w:sz="0" w:space="0" w:color="auto"/>
      </w:divBdr>
    </w:div>
    <w:div w:id="1814055177">
      <w:bodyDiv w:val="1"/>
      <w:marLeft w:val="0"/>
      <w:marRight w:val="0"/>
      <w:marTop w:val="0"/>
      <w:marBottom w:val="0"/>
      <w:divBdr>
        <w:top w:val="none" w:sz="0" w:space="0" w:color="auto"/>
        <w:left w:val="none" w:sz="0" w:space="0" w:color="auto"/>
        <w:bottom w:val="none" w:sz="0" w:space="0" w:color="auto"/>
        <w:right w:val="none" w:sz="0" w:space="0" w:color="auto"/>
      </w:divBdr>
    </w:div>
    <w:div w:id="1818302997">
      <w:bodyDiv w:val="1"/>
      <w:marLeft w:val="0"/>
      <w:marRight w:val="0"/>
      <w:marTop w:val="0"/>
      <w:marBottom w:val="0"/>
      <w:divBdr>
        <w:top w:val="none" w:sz="0" w:space="0" w:color="auto"/>
        <w:left w:val="none" w:sz="0" w:space="0" w:color="auto"/>
        <w:bottom w:val="none" w:sz="0" w:space="0" w:color="auto"/>
        <w:right w:val="none" w:sz="0" w:space="0" w:color="auto"/>
      </w:divBdr>
    </w:div>
    <w:div w:id="1841119797">
      <w:bodyDiv w:val="1"/>
      <w:marLeft w:val="0"/>
      <w:marRight w:val="0"/>
      <w:marTop w:val="0"/>
      <w:marBottom w:val="0"/>
      <w:divBdr>
        <w:top w:val="none" w:sz="0" w:space="0" w:color="auto"/>
        <w:left w:val="none" w:sz="0" w:space="0" w:color="auto"/>
        <w:bottom w:val="none" w:sz="0" w:space="0" w:color="auto"/>
        <w:right w:val="none" w:sz="0" w:space="0" w:color="auto"/>
      </w:divBdr>
    </w:div>
    <w:div w:id="1851406199">
      <w:bodyDiv w:val="1"/>
      <w:marLeft w:val="0"/>
      <w:marRight w:val="0"/>
      <w:marTop w:val="0"/>
      <w:marBottom w:val="0"/>
      <w:divBdr>
        <w:top w:val="none" w:sz="0" w:space="0" w:color="auto"/>
        <w:left w:val="none" w:sz="0" w:space="0" w:color="auto"/>
        <w:bottom w:val="none" w:sz="0" w:space="0" w:color="auto"/>
        <w:right w:val="none" w:sz="0" w:space="0" w:color="auto"/>
      </w:divBdr>
    </w:div>
    <w:div w:id="1854294922">
      <w:bodyDiv w:val="1"/>
      <w:marLeft w:val="0"/>
      <w:marRight w:val="0"/>
      <w:marTop w:val="0"/>
      <w:marBottom w:val="0"/>
      <w:divBdr>
        <w:top w:val="none" w:sz="0" w:space="0" w:color="auto"/>
        <w:left w:val="none" w:sz="0" w:space="0" w:color="auto"/>
        <w:bottom w:val="none" w:sz="0" w:space="0" w:color="auto"/>
        <w:right w:val="none" w:sz="0" w:space="0" w:color="auto"/>
      </w:divBdr>
    </w:div>
    <w:div w:id="1863083074">
      <w:bodyDiv w:val="1"/>
      <w:marLeft w:val="0"/>
      <w:marRight w:val="0"/>
      <w:marTop w:val="0"/>
      <w:marBottom w:val="0"/>
      <w:divBdr>
        <w:top w:val="none" w:sz="0" w:space="0" w:color="auto"/>
        <w:left w:val="none" w:sz="0" w:space="0" w:color="auto"/>
        <w:bottom w:val="none" w:sz="0" w:space="0" w:color="auto"/>
        <w:right w:val="none" w:sz="0" w:space="0" w:color="auto"/>
      </w:divBdr>
    </w:div>
    <w:div w:id="1869487909">
      <w:bodyDiv w:val="1"/>
      <w:marLeft w:val="0"/>
      <w:marRight w:val="0"/>
      <w:marTop w:val="0"/>
      <w:marBottom w:val="0"/>
      <w:divBdr>
        <w:top w:val="none" w:sz="0" w:space="0" w:color="auto"/>
        <w:left w:val="none" w:sz="0" w:space="0" w:color="auto"/>
        <w:bottom w:val="none" w:sz="0" w:space="0" w:color="auto"/>
        <w:right w:val="none" w:sz="0" w:space="0" w:color="auto"/>
      </w:divBdr>
    </w:div>
    <w:div w:id="1873296848">
      <w:bodyDiv w:val="1"/>
      <w:marLeft w:val="0"/>
      <w:marRight w:val="0"/>
      <w:marTop w:val="0"/>
      <w:marBottom w:val="0"/>
      <w:divBdr>
        <w:top w:val="none" w:sz="0" w:space="0" w:color="auto"/>
        <w:left w:val="none" w:sz="0" w:space="0" w:color="auto"/>
        <w:bottom w:val="none" w:sz="0" w:space="0" w:color="auto"/>
        <w:right w:val="none" w:sz="0" w:space="0" w:color="auto"/>
      </w:divBdr>
    </w:div>
    <w:div w:id="1873689488">
      <w:bodyDiv w:val="1"/>
      <w:marLeft w:val="0"/>
      <w:marRight w:val="0"/>
      <w:marTop w:val="0"/>
      <w:marBottom w:val="0"/>
      <w:divBdr>
        <w:top w:val="none" w:sz="0" w:space="0" w:color="auto"/>
        <w:left w:val="none" w:sz="0" w:space="0" w:color="auto"/>
        <w:bottom w:val="none" w:sz="0" w:space="0" w:color="auto"/>
        <w:right w:val="none" w:sz="0" w:space="0" w:color="auto"/>
      </w:divBdr>
    </w:div>
    <w:div w:id="1876235255">
      <w:bodyDiv w:val="1"/>
      <w:marLeft w:val="0"/>
      <w:marRight w:val="0"/>
      <w:marTop w:val="0"/>
      <w:marBottom w:val="0"/>
      <w:divBdr>
        <w:top w:val="none" w:sz="0" w:space="0" w:color="auto"/>
        <w:left w:val="none" w:sz="0" w:space="0" w:color="auto"/>
        <w:bottom w:val="none" w:sz="0" w:space="0" w:color="auto"/>
        <w:right w:val="none" w:sz="0" w:space="0" w:color="auto"/>
      </w:divBdr>
    </w:div>
    <w:div w:id="1889759459">
      <w:bodyDiv w:val="1"/>
      <w:marLeft w:val="0"/>
      <w:marRight w:val="0"/>
      <w:marTop w:val="0"/>
      <w:marBottom w:val="0"/>
      <w:divBdr>
        <w:top w:val="none" w:sz="0" w:space="0" w:color="auto"/>
        <w:left w:val="none" w:sz="0" w:space="0" w:color="auto"/>
        <w:bottom w:val="none" w:sz="0" w:space="0" w:color="auto"/>
        <w:right w:val="none" w:sz="0" w:space="0" w:color="auto"/>
      </w:divBdr>
    </w:div>
    <w:div w:id="1895778408">
      <w:bodyDiv w:val="1"/>
      <w:marLeft w:val="0"/>
      <w:marRight w:val="0"/>
      <w:marTop w:val="0"/>
      <w:marBottom w:val="0"/>
      <w:divBdr>
        <w:top w:val="none" w:sz="0" w:space="0" w:color="auto"/>
        <w:left w:val="none" w:sz="0" w:space="0" w:color="auto"/>
        <w:bottom w:val="none" w:sz="0" w:space="0" w:color="auto"/>
        <w:right w:val="none" w:sz="0" w:space="0" w:color="auto"/>
      </w:divBdr>
    </w:div>
    <w:div w:id="1900550259">
      <w:bodyDiv w:val="1"/>
      <w:marLeft w:val="0"/>
      <w:marRight w:val="0"/>
      <w:marTop w:val="0"/>
      <w:marBottom w:val="0"/>
      <w:divBdr>
        <w:top w:val="none" w:sz="0" w:space="0" w:color="auto"/>
        <w:left w:val="none" w:sz="0" w:space="0" w:color="auto"/>
        <w:bottom w:val="none" w:sz="0" w:space="0" w:color="auto"/>
        <w:right w:val="none" w:sz="0" w:space="0" w:color="auto"/>
      </w:divBdr>
    </w:div>
    <w:div w:id="1902977482">
      <w:bodyDiv w:val="1"/>
      <w:marLeft w:val="0"/>
      <w:marRight w:val="0"/>
      <w:marTop w:val="0"/>
      <w:marBottom w:val="0"/>
      <w:divBdr>
        <w:top w:val="none" w:sz="0" w:space="0" w:color="auto"/>
        <w:left w:val="none" w:sz="0" w:space="0" w:color="auto"/>
        <w:bottom w:val="none" w:sz="0" w:space="0" w:color="auto"/>
        <w:right w:val="none" w:sz="0" w:space="0" w:color="auto"/>
      </w:divBdr>
    </w:div>
    <w:div w:id="1904757625">
      <w:bodyDiv w:val="1"/>
      <w:marLeft w:val="0"/>
      <w:marRight w:val="0"/>
      <w:marTop w:val="0"/>
      <w:marBottom w:val="0"/>
      <w:divBdr>
        <w:top w:val="none" w:sz="0" w:space="0" w:color="auto"/>
        <w:left w:val="none" w:sz="0" w:space="0" w:color="auto"/>
        <w:bottom w:val="none" w:sz="0" w:space="0" w:color="auto"/>
        <w:right w:val="none" w:sz="0" w:space="0" w:color="auto"/>
      </w:divBdr>
    </w:div>
    <w:div w:id="1908374273">
      <w:bodyDiv w:val="1"/>
      <w:marLeft w:val="0"/>
      <w:marRight w:val="0"/>
      <w:marTop w:val="0"/>
      <w:marBottom w:val="0"/>
      <w:divBdr>
        <w:top w:val="none" w:sz="0" w:space="0" w:color="auto"/>
        <w:left w:val="none" w:sz="0" w:space="0" w:color="auto"/>
        <w:bottom w:val="none" w:sz="0" w:space="0" w:color="auto"/>
        <w:right w:val="none" w:sz="0" w:space="0" w:color="auto"/>
      </w:divBdr>
    </w:div>
    <w:div w:id="1908682847">
      <w:bodyDiv w:val="1"/>
      <w:marLeft w:val="0"/>
      <w:marRight w:val="0"/>
      <w:marTop w:val="0"/>
      <w:marBottom w:val="0"/>
      <w:divBdr>
        <w:top w:val="none" w:sz="0" w:space="0" w:color="auto"/>
        <w:left w:val="none" w:sz="0" w:space="0" w:color="auto"/>
        <w:bottom w:val="none" w:sz="0" w:space="0" w:color="auto"/>
        <w:right w:val="none" w:sz="0" w:space="0" w:color="auto"/>
      </w:divBdr>
    </w:div>
    <w:div w:id="1912350848">
      <w:bodyDiv w:val="1"/>
      <w:marLeft w:val="0"/>
      <w:marRight w:val="0"/>
      <w:marTop w:val="0"/>
      <w:marBottom w:val="0"/>
      <w:divBdr>
        <w:top w:val="none" w:sz="0" w:space="0" w:color="auto"/>
        <w:left w:val="none" w:sz="0" w:space="0" w:color="auto"/>
        <w:bottom w:val="none" w:sz="0" w:space="0" w:color="auto"/>
        <w:right w:val="none" w:sz="0" w:space="0" w:color="auto"/>
      </w:divBdr>
    </w:div>
    <w:div w:id="1921019304">
      <w:bodyDiv w:val="1"/>
      <w:marLeft w:val="0"/>
      <w:marRight w:val="0"/>
      <w:marTop w:val="0"/>
      <w:marBottom w:val="0"/>
      <w:divBdr>
        <w:top w:val="none" w:sz="0" w:space="0" w:color="auto"/>
        <w:left w:val="none" w:sz="0" w:space="0" w:color="auto"/>
        <w:bottom w:val="none" w:sz="0" w:space="0" w:color="auto"/>
        <w:right w:val="none" w:sz="0" w:space="0" w:color="auto"/>
      </w:divBdr>
    </w:div>
    <w:div w:id="1929077469">
      <w:bodyDiv w:val="1"/>
      <w:marLeft w:val="0"/>
      <w:marRight w:val="0"/>
      <w:marTop w:val="0"/>
      <w:marBottom w:val="0"/>
      <w:divBdr>
        <w:top w:val="none" w:sz="0" w:space="0" w:color="auto"/>
        <w:left w:val="none" w:sz="0" w:space="0" w:color="auto"/>
        <w:bottom w:val="none" w:sz="0" w:space="0" w:color="auto"/>
        <w:right w:val="none" w:sz="0" w:space="0" w:color="auto"/>
      </w:divBdr>
    </w:div>
    <w:div w:id="1929579956">
      <w:bodyDiv w:val="1"/>
      <w:marLeft w:val="0"/>
      <w:marRight w:val="0"/>
      <w:marTop w:val="0"/>
      <w:marBottom w:val="0"/>
      <w:divBdr>
        <w:top w:val="none" w:sz="0" w:space="0" w:color="auto"/>
        <w:left w:val="none" w:sz="0" w:space="0" w:color="auto"/>
        <w:bottom w:val="none" w:sz="0" w:space="0" w:color="auto"/>
        <w:right w:val="none" w:sz="0" w:space="0" w:color="auto"/>
      </w:divBdr>
    </w:div>
    <w:div w:id="1943799112">
      <w:bodyDiv w:val="1"/>
      <w:marLeft w:val="0"/>
      <w:marRight w:val="0"/>
      <w:marTop w:val="0"/>
      <w:marBottom w:val="0"/>
      <w:divBdr>
        <w:top w:val="none" w:sz="0" w:space="0" w:color="auto"/>
        <w:left w:val="none" w:sz="0" w:space="0" w:color="auto"/>
        <w:bottom w:val="none" w:sz="0" w:space="0" w:color="auto"/>
        <w:right w:val="none" w:sz="0" w:space="0" w:color="auto"/>
      </w:divBdr>
    </w:div>
    <w:div w:id="1982226542">
      <w:bodyDiv w:val="1"/>
      <w:marLeft w:val="0"/>
      <w:marRight w:val="0"/>
      <w:marTop w:val="0"/>
      <w:marBottom w:val="0"/>
      <w:divBdr>
        <w:top w:val="none" w:sz="0" w:space="0" w:color="auto"/>
        <w:left w:val="none" w:sz="0" w:space="0" w:color="auto"/>
        <w:bottom w:val="none" w:sz="0" w:space="0" w:color="auto"/>
        <w:right w:val="none" w:sz="0" w:space="0" w:color="auto"/>
      </w:divBdr>
    </w:div>
    <w:div w:id="1997568996">
      <w:bodyDiv w:val="1"/>
      <w:marLeft w:val="0"/>
      <w:marRight w:val="0"/>
      <w:marTop w:val="0"/>
      <w:marBottom w:val="0"/>
      <w:divBdr>
        <w:top w:val="none" w:sz="0" w:space="0" w:color="auto"/>
        <w:left w:val="none" w:sz="0" w:space="0" w:color="auto"/>
        <w:bottom w:val="none" w:sz="0" w:space="0" w:color="auto"/>
        <w:right w:val="none" w:sz="0" w:space="0" w:color="auto"/>
      </w:divBdr>
    </w:div>
    <w:div w:id="2021270706">
      <w:bodyDiv w:val="1"/>
      <w:marLeft w:val="0"/>
      <w:marRight w:val="0"/>
      <w:marTop w:val="0"/>
      <w:marBottom w:val="0"/>
      <w:divBdr>
        <w:top w:val="none" w:sz="0" w:space="0" w:color="auto"/>
        <w:left w:val="none" w:sz="0" w:space="0" w:color="auto"/>
        <w:bottom w:val="none" w:sz="0" w:space="0" w:color="auto"/>
        <w:right w:val="none" w:sz="0" w:space="0" w:color="auto"/>
      </w:divBdr>
    </w:div>
    <w:div w:id="2028867685">
      <w:bodyDiv w:val="1"/>
      <w:marLeft w:val="0"/>
      <w:marRight w:val="0"/>
      <w:marTop w:val="0"/>
      <w:marBottom w:val="0"/>
      <w:divBdr>
        <w:top w:val="none" w:sz="0" w:space="0" w:color="auto"/>
        <w:left w:val="none" w:sz="0" w:space="0" w:color="auto"/>
        <w:bottom w:val="none" w:sz="0" w:space="0" w:color="auto"/>
        <w:right w:val="none" w:sz="0" w:space="0" w:color="auto"/>
      </w:divBdr>
    </w:div>
    <w:div w:id="2029599753">
      <w:bodyDiv w:val="1"/>
      <w:marLeft w:val="0"/>
      <w:marRight w:val="0"/>
      <w:marTop w:val="0"/>
      <w:marBottom w:val="0"/>
      <w:divBdr>
        <w:top w:val="none" w:sz="0" w:space="0" w:color="auto"/>
        <w:left w:val="none" w:sz="0" w:space="0" w:color="auto"/>
        <w:bottom w:val="none" w:sz="0" w:space="0" w:color="auto"/>
        <w:right w:val="none" w:sz="0" w:space="0" w:color="auto"/>
      </w:divBdr>
    </w:div>
    <w:div w:id="2036492437">
      <w:bodyDiv w:val="1"/>
      <w:marLeft w:val="0"/>
      <w:marRight w:val="0"/>
      <w:marTop w:val="0"/>
      <w:marBottom w:val="0"/>
      <w:divBdr>
        <w:top w:val="none" w:sz="0" w:space="0" w:color="auto"/>
        <w:left w:val="none" w:sz="0" w:space="0" w:color="auto"/>
        <w:bottom w:val="none" w:sz="0" w:space="0" w:color="auto"/>
        <w:right w:val="none" w:sz="0" w:space="0" w:color="auto"/>
      </w:divBdr>
    </w:div>
    <w:div w:id="2045716321">
      <w:bodyDiv w:val="1"/>
      <w:marLeft w:val="0"/>
      <w:marRight w:val="0"/>
      <w:marTop w:val="0"/>
      <w:marBottom w:val="0"/>
      <w:divBdr>
        <w:top w:val="none" w:sz="0" w:space="0" w:color="auto"/>
        <w:left w:val="none" w:sz="0" w:space="0" w:color="auto"/>
        <w:bottom w:val="none" w:sz="0" w:space="0" w:color="auto"/>
        <w:right w:val="none" w:sz="0" w:space="0" w:color="auto"/>
      </w:divBdr>
    </w:div>
    <w:div w:id="2056807246">
      <w:bodyDiv w:val="1"/>
      <w:marLeft w:val="0"/>
      <w:marRight w:val="0"/>
      <w:marTop w:val="0"/>
      <w:marBottom w:val="0"/>
      <w:divBdr>
        <w:top w:val="none" w:sz="0" w:space="0" w:color="auto"/>
        <w:left w:val="none" w:sz="0" w:space="0" w:color="auto"/>
        <w:bottom w:val="none" w:sz="0" w:space="0" w:color="auto"/>
        <w:right w:val="none" w:sz="0" w:space="0" w:color="auto"/>
      </w:divBdr>
    </w:div>
    <w:div w:id="2062249110">
      <w:bodyDiv w:val="1"/>
      <w:marLeft w:val="0"/>
      <w:marRight w:val="0"/>
      <w:marTop w:val="0"/>
      <w:marBottom w:val="0"/>
      <w:divBdr>
        <w:top w:val="none" w:sz="0" w:space="0" w:color="auto"/>
        <w:left w:val="none" w:sz="0" w:space="0" w:color="auto"/>
        <w:bottom w:val="none" w:sz="0" w:space="0" w:color="auto"/>
        <w:right w:val="none" w:sz="0" w:space="0" w:color="auto"/>
      </w:divBdr>
    </w:div>
    <w:div w:id="2071804546">
      <w:bodyDiv w:val="1"/>
      <w:marLeft w:val="0"/>
      <w:marRight w:val="0"/>
      <w:marTop w:val="0"/>
      <w:marBottom w:val="0"/>
      <w:divBdr>
        <w:top w:val="none" w:sz="0" w:space="0" w:color="auto"/>
        <w:left w:val="none" w:sz="0" w:space="0" w:color="auto"/>
        <w:bottom w:val="none" w:sz="0" w:space="0" w:color="auto"/>
        <w:right w:val="none" w:sz="0" w:space="0" w:color="auto"/>
      </w:divBdr>
    </w:div>
    <w:div w:id="2098209924">
      <w:bodyDiv w:val="1"/>
      <w:marLeft w:val="0"/>
      <w:marRight w:val="0"/>
      <w:marTop w:val="0"/>
      <w:marBottom w:val="0"/>
      <w:divBdr>
        <w:top w:val="none" w:sz="0" w:space="0" w:color="auto"/>
        <w:left w:val="none" w:sz="0" w:space="0" w:color="auto"/>
        <w:bottom w:val="none" w:sz="0" w:space="0" w:color="auto"/>
        <w:right w:val="none" w:sz="0" w:space="0" w:color="auto"/>
      </w:divBdr>
    </w:div>
    <w:div w:id="2102021567">
      <w:bodyDiv w:val="1"/>
      <w:marLeft w:val="0"/>
      <w:marRight w:val="0"/>
      <w:marTop w:val="0"/>
      <w:marBottom w:val="0"/>
      <w:divBdr>
        <w:top w:val="none" w:sz="0" w:space="0" w:color="auto"/>
        <w:left w:val="none" w:sz="0" w:space="0" w:color="auto"/>
        <w:bottom w:val="none" w:sz="0" w:space="0" w:color="auto"/>
        <w:right w:val="none" w:sz="0" w:space="0" w:color="auto"/>
      </w:divBdr>
    </w:div>
    <w:div w:id="212476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yperlink" Target="https://www.legifrance.gouv.fr/affichCodeArticle.do?cidTexte=LEGITEXT000006072050&amp;idArticle=LEGIARTI000006902913&amp;dateTexte=&amp;categorieLien=cid" TargetMode="External"/><Relationship Id="rId21" Type="http://schemas.openxmlformats.org/officeDocument/2006/relationships/image" Target="media/image10.emf"/><Relationship Id="rId34" Type="http://schemas.openxmlformats.org/officeDocument/2006/relationships/image" Target="media/image23.png"/><Relationship Id="rId42" Type="http://schemas.openxmlformats.org/officeDocument/2006/relationships/hyperlink" Target="https://www.legifrance.gouv.fr/affichCodeArticle.do?cidTexte=LEGITEXT000006070721&amp;idArticle=LEGIARTI000032035261&amp;dateTexte=&amp;categorieLien=cid" TargetMode="External"/><Relationship Id="rId47" Type="http://schemas.openxmlformats.org/officeDocument/2006/relationships/image" Target="media/image27.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8.emf"/><Relationship Id="rId11" Type="http://schemas.openxmlformats.org/officeDocument/2006/relationships/hyperlink" Target="http://www.cbfassocies.com" TargetMode="External"/><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hyperlink" Target="https://www.legifrance.gouv.fr/affichCodeArticle.do?cidTexte=LEGITEXT000006072050&amp;idArticle=LEGIARTI000006902896&amp;dateTexte=&amp;categorieLien=cid" TargetMode="External"/><Relationship Id="rId40" Type="http://schemas.openxmlformats.org/officeDocument/2006/relationships/hyperlink" Target="https://www.legifrance.gouv.fr/affichCodeArticle.do?cidTexte=LEGITEXT000005634379&amp;idArticle=LEGIARTI000006237985&amp;dateTexte=&amp;categorieLien=cid" TargetMode="External"/><Relationship Id="rId45" Type="http://schemas.openxmlformats.org/officeDocument/2006/relationships/hyperlink" Target="https://www.legifrance.gouv.fr/affichCodeArticle.do?cidTexte=LEGITEXT000006069577&amp;idArticle=LEGIARTI000006312893&amp;dateTexte=&amp;categorieLien=cid"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hyperlink" Target="https://www.legifrance.gouv.fr/affichCodeArticle.do?cidTexte=LEGITEXT000005634379&amp;idArticle=LEGIARTI000006237774&amp;dateTexte=&amp;categorieLien=cid" TargetMode="External"/><Relationship Id="rId49" Type="http://schemas.openxmlformats.org/officeDocument/2006/relationships/footer" Target="footer2.xml"/><Relationship Id="rId10" Type="http://schemas.openxmlformats.org/officeDocument/2006/relationships/hyperlink" Target="mailto:bordeaux@cbfassocies.com" TargetMode="Externa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hyperlink" Target="https://www.legifrance.gouv.fr/affichCodeArticle.do?cidTexte=LEGITEXT000006069577&amp;idArticle=LEGIARTI000006312888&amp;dateTexte=&amp;categorieLien=cid" TargetMode="External"/><Relationship Id="rId4" Type="http://schemas.openxmlformats.org/officeDocument/2006/relationships/settings" Target="settings.xml"/><Relationship Id="rId9" Type="http://schemas.openxmlformats.org/officeDocument/2006/relationships/image" Target="cid:446291d3-5e49-463e-a07a-bbcf7b3adcba@EURP192.PROD.OUTLOOK.COM" TargetMode="Externa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26.emf"/><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aj-dataroom.fr" TargetMode="Externa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hyperlink" Target="https://www.legifrance.gouv.fr/affichCodeArticle.do?cidTexte=LEGITEXT000006072050&amp;idArticle=LEGIARTI000006904728&amp;dateTexte=&amp;categorieLien=cid" TargetMode="External"/><Relationship Id="rId46" Type="http://schemas.openxmlformats.org/officeDocument/2006/relationships/hyperlink" Target="https://www.legifrance.gouv.fr/affichCodeArticle.do?cidTexte=LEGITEXT000006069577&amp;idArticle=LEGIARTI000006313718&amp;dateTexte=&amp;categorieLien=cid" TargetMode="External"/><Relationship Id="rId20" Type="http://schemas.openxmlformats.org/officeDocument/2006/relationships/image" Target="media/image9.e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cid:DE1A93D3-8845-4A0A-883D-9832FA2FE626" TargetMode="External"/><Relationship Id="rId1" Type="http://schemas.openxmlformats.org/officeDocument/2006/relationships/image" Target="media/image2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E794-9D41-4FE0-9B04-395AC342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26</Pages>
  <Words>5918</Words>
  <Characters>32553</Characters>
  <Application>Microsoft Office Word</Application>
  <DocSecurity>0</DocSecurity>
  <Lines>271</Lines>
  <Paragraphs>76</Paragraphs>
  <ScaleCrop>false</ScaleCrop>
  <HeadingPairs>
    <vt:vector size="4" baseType="variant">
      <vt:variant>
        <vt:lpstr>Titre</vt:lpstr>
      </vt:variant>
      <vt:variant>
        <vt:i4>1</vt:i4>
      </vt:variant>
      <vt:variant>
        <vt:lpstr>Titres</vt:lpstr>
      </vt:variant>
      <vt:variant>
        <vt:i4>40</vt:i4>
      </vt:variant>
    </vt:vector>
  </HeadingPairs>
  <TitlesOfParts>
    <vt:vector size="41" baseType="lpstr">
      <vt:lpstr/>
      <vt:lpstr>Synthèse procedure</vt:lpstr>
      <vt:lpstr>    Informations générales</vt:lpstr>
      <vt:lpstr>    Etat de la procédure</vt:lpstr>
      <vt:lpstr>    avis de l’administrateur judiciaire en vue de l’audience du 18 fevrier 2026</vt:lpstr>
      <vt:lpstr>Rappels du BILAN ÉCONOMIQUE</vt:lpstr>
      <vt:lpstr>    Identification de la société</vt:lpstr>
      <vt:lpstr>Présentation juridique de la SAS DILMEX</vt:lpstr>
      <vt:lpstr>Associés de la société </vt:lpstr>
      <vt:lpstr>Direction de la société</vt:lpstr>
      <vt:lpstr>Activité de la société</vt:lpstr>
      <vt:lpstr>Le marché</vt:lpstr>
      <vt:lpstr>    Etat des inscriptions et des privilèges</vt:lpstr>
      <vt:lpstr>    Historique et origine des difficultés</vt:lpstr>
      <vt:lpstr>Situation SOCIALE</vt:lpstr>
      <vt:lpstr>    Effectifs</vt:lpstr>
      <vt:lpstr>    Convention collective applicable</vt:lpstr>
      <vt:lpstr>    Institutions représentatives du personnel</vt:lpstr>
      <vt:lpstr>    Représentant des salaries</vt:lpstr>
      <vt:lpstr>    Litiges prud’homaux</vt:lpstr>
      <vt:lpstr>Le passif</vt:lpstr>
      <vt:lpstr>    LE Passif déclaré </vt:lpstr>
      <vt:lpstr>    Contestations et approche du passif a apurer dans le cadre du plan</vt:lpstr>
      <vt:lpstr>performances au cours de la période d’observation</vt:lpstr>
      <vt:lpstr>    Situation au 31 décembre 2025</vt:lpstr>
      <vt:lpstr>SIG mensuels au 31 décembre</vt:lpstr>
      <vt:lpstr>Projet de comptes clos au 31 décembre</vt:lpstr>
      <vt:lpstr>    Prévisions et perspectives</vt:lpstr>
      <vt:lpstr>Carnet de commande 2026</vt:lpstr>
      <vt:lpstr>Prévisions d’exploitation et de trésorerie à 6 mois</vt:lpstr>
      <vt:lpstr>Prévisions 2026-2028</vt:lpstr>
      <vt:lpstr>    Situation de trésorerie </vt:lpstr>
      <vt:lpstr>Projet de plan de redressement</vt:lpstr>
      <vt:lpstr>    Les modalités d’apurement proposées </vt:lpstr>
      <vt:lpstr>Rappels</vt:lpstr>
      <vt:lpstr>Créances inférieures à 500 €</vt:lpstr>
      <vt:lpstr>Traitement du passif à échoir et des intérêts</vt:lpstr>
      <vt:lpstr>Modalités proposées </vt:lpstr>
      <vt:lpstr>    Personnes tenues d’exécuter le plan </vt:lpstr>
      <vt:lpstr>    Soutenabilité du plan en trésorerie </vt:lpstr>
      <vt:lpstr>CONCLUSIONS DE L’ADMINISTRATEUR JUDICIAIRE</vt:lpstr>
    </vt:vector>
  </TitlesOfParts>
  <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OURHIM</dc:creator>
  <cp:keywords/>
  <dc:description/>
  <cp:lastModifiedBy>Margaux ALLEMANDOU | CBF Associés</cp:lastModifiedBy>
  <cp:revision>14</cp:revision>
  <cp:lastPrinted>2026-02-10T14:44:00Z</cp:lastPrinted>
  <dcterms:created xsi:type="dcterms:W3CDTF">2026-02-10T14:16:00Z</dcterms:created>
  <dcterms:modified xsi:type="dcterms:W3CDTF">2026-02-25T14:34:00Z</dcterms:modified>
</cp:coreProperties>
</file>